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eastAsia" w:ascii="方正黑体_GBK" w:hAnsi="方正黑体_GBK" w:eastAsia="方正黑体_GBK" w:cs="方正黑体_GBK"/>
          <w:color w:val="000000" w:themeColor="text1"/>
          <w:kern w:val="2"/>
          <w:sz w:val="32"/>
          <w:szCs w:val="32"/>
          <w:u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
          <w:sz w:val="32"/>
          <w:szCs w:val="32"/>
          <w:u w:val="none"/>
          <w14:textFill>
            <w14:solidFill>
              <w14:schemeClr w14:val="tx1"/>
            </w14:solidFill>
          </w14:textFill>
        </w:rPr>
        <w:t>附件</w:t>
      </w:r>
      <w:r>
        <w:rPr>
          <w:rFonts w:hint="eastAsia" w:ascii="方正黑体_GBK" w:hAnsi="方正黑体_GBK" w:eastAsia="方正黑体_GBK" w:cs="方正黑体_GBK"/>
          <w:color w:val="000000" w:themeColor="text1"/>
          <w:kern w:val="2"/>
          <w:sz w:val="32"/>
          <w:szCs w:val="32"/>
          <w:u w:val="none"/>
          <w:lang w:val="en-US" w:eastAsia="zh-CN"/>
          <w14:textFill>
            <w14:solidFill>
              <w14:schemeClr w14:val="tx1"/>
            </w14:solidFill>
          </w14:textFill>
        </w:rPr>
        <w:t>1</w:t>
      </w:r>
    </w:p>
    <w:p>
      <w:pPr>
        <w:spacing w:line="570" w:lineRule="exact"/>
        <w:jc w:val="center"/>
        <w:rPr>
          <w:rFonts w:hint="default" w:ascii="Times New Roman" w:hAnsi="Times New Roman" w:eastAsia="方正小标宋简体" w:cs="Times New Roman"/>
          <w:bCs/>
          <w:color w:val="000000" w:themeColor="text1"/>
          <w:sz w:val="44"/>
          <w:szCs w:val="44"/>
          <w:u w:val="none"/>
          <w14:textFill>
            <w14:solidFill>
              <w14:schemeClr w14:val="tx1"/>
            </w14:solidFill>
          </w14:textFill>
        </w:rPr>
      </w:pPr>
      <w:r>
        <w:rPr>
          <w:rFonts w:hint="eastAsia" w:ascii="Times New Roman" w:hAnsi="Times New Roman" w:eastAsia="方正小标宋简体" w:cs="Times New Roman"/>
          <w:bCs/>
          <w:color w:val="000000" w:themeColor="text1"/>
          <w:sz w:val="44"/>
          <w:szCs w:val="44"/>
          <w:u w:val="none"/>
          <w:lang w:val="en-US" w:eastAsia="zh-CN"/>
          <w14:textFill>
            <w14:solidFill>
              <w14:schemeClr w14:val="tx1"/>
            </w14:solidFill>
          </w14:textFill>
        </w:rPr>
        <w:t xml:space="preserve"> 2023年</w:t>
      </w:r>
      <w:r>
        <w:rPr>
          <w:rFonts w:hint="default" w:ascii="Times New Roman" w:hAnsi="Times New Roman" w:eastAsia="方正小标宋简体" w:cs="Times New Roman"/>
          <w:bCs/>
          <w:color w:val="000000" w:themeColor="text1"/>
          <w:sz w:val="44"/>
          <w:szCs w:val="44"/>
          <w:u w:val="none"/>
          <w14:textFill>
            <w14:solidFill>
              <w14:schemeClr w14:val="tx1"/>
            </w14:solidFill>
          </w14:textFill>
        </w:rPr>
        <w:t>钦州市政务服务便民利企</w:t>
      </w:r>
      <w:r>
        <w:rPr>
          <w:rFonts w:hint="eastAsia" w:ascii="Times New Roman" w:hAnsi="Times New Roman" w:eastAsia="方正小标宋简体" w:cs="Times New Roman"/>
          <w:bCs/>
          <w:color w:val="000000" w:themeColor="text1"/>
          <w:sz w:val="44"/>
          <w:szCs w:val="44"/>
          <w:u w:val="none"/>
          <w:lang w:eastAsia="zh-CN"/>
          <w14:textFill>
            <w14:solidFill>
              <w14:schemeClr w14:val="tx1"/>
            </w14:solidFill>
          </w14:textFill>
        </w:rPr>
        <w:t>“</w:t>
      </w:r>
      <w:r>
        <w:rPr>
          <w:rFonts w:hint="default" w:ascii="Times New Roman" w:hAnsi="Times New Roman" w:eastAsia="方正小标宋简体" w:cs="Times New Roman"/>
          <w:bCs/>
          <w:color w:val="000000" w:themeColor="text1"/>
          <w:sz w:val="44"/>
          <w:szCs w:val="44"/>
          <w:u w:val="none"/>
          <w14:textFill>
            <w14:solidFill>
              <w14:schemeClr w14:val="tx1"/>
            </w14:solidFill>
          </w14:textFill>
        </w:rPr>
        <w:t>微改革</w:t>
      </w:r>
      <w:r>
        <w:rPr>
          <w:rFonts w:hint="eastAsia" w:ascii="Times New Roman" w:hAnsi="Times New Roman" w:eastAsia="方正小标宋简体" w:cs="Times New Roman"/>
          <w:bCs/>
          <w:color w:val="000000" w:themeColor="text1"/>
          <w:sz w:val="44"/>
          <w:szCs w:val="44"/>
          <w:u w:val="none"/>
          <w:lang w:eastAsia="zh-CN"/>
          <w14:textFill>
            <w14:solidFill>
              <w14:schemeClr w14:val="tx1"/>
            </w14:solidFill>
          </w14:textFill>
        </w:rPr>
        <w:t>”</w:t>
      </w:r>
      <w:r>
        <w:rPr>
          <w:rFonts w:hint="default" w:ascii="Times New Roman" w:hAnsi="Times New Roman" w:eastAsia="方正小标宋简体" w:cs="Times New Roman"/>
          <w:bCs/>
          <w:color w:val="000000" w:themeColor="text1"/>
          <w:sz w:val="44"/>
          <w:szCs w:val="44"/>
          <w:u w:val="none"/>
          <w14:textFill>
            <w14:solidFill>
              <w14:schemeClr w14:val="tx1"/>
            </w14:solidFill>
          </w14:textFill>
        </w:rPr>
        <w:t>任务清单</w:t>
      </w:r>
    </w:p>
    <w:p>
      <w:pPr>
        <w:pStyle w:val="21"/>
        <w:rPr>
          <w:rFonts w:hint="default"/>
          <w:color w:val="000000" w:themeColor="text1"/>
          <w:sz w:val="24"/>
          <w:szCs w:val="24"/>
          <w:u w:val="none"/>
          <w14:textFill>
            <w14:solidFill>
              <w14:schemeClr w14:val="tx1"/>
            </w14:solidFill>
          </w14:textFill>
        </w:rPr>
      </w:pPr>
    </w:p>
    <w:tbl>
      <w:tblPr>
        <w:tblStyle w:val="20"/>
        <w:tblW w:w="14320" w:type="dxa"/>
        <w:tblInd w:w="-105" w:type="dxa"/>
        <w:tblLayout w:type="fixed"/>
        <w:tblCellMar>
          <w:top w:w="0" w:type="dxa"/>
          <w:left w:w="108" w:type="dxa"/>
          <w:bottom w:w="0" w:type="dxa"/>
          <w:right w:w="108" w:type="dxa"/>
        </w:tblCellMar>
      </w:tblPr>
      <w:tblGrid>
        <w:gridCol w:w="749"/>
        <w:gridCol w:w="1978"/>
        <w:gridCol w:w="5859"/>
        <w:gridCol w:w="1773"/>
        <w:gridCol w:w="1915"/>
        <w:gridCol w:w="1341"/>
        <w:gridCol w:w="705"/>
      </w:tblGrid>
      <w:tr>
        <w:tblPrEx>
          <w:tblLayout w:type="fixed"/>
          <w:tblCellMar>
            <w:top w:w="0" w:type="dxa"/>
            <w:left w:w="108" w:type="dxa"/>
            <w:bottom w:w="0" w:type="dxa"/>
            <w:right w:w="108" w:type="dxa"/>
          </w:tblCellMar>
        </w:tblPrEx>
        <w:trPr>
          <w:trHeight w:val="542" w:hRule="atLeast"/>
          <w:tblHeader/>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center"/>
              <w:rPr>
                <w:rFonts w:hint="default" w:ascii="Times New Roman" w:hAnsi="Times New Roman" w:eastAsia="黑体" w:cs="Times New Roman"/>
                <w:color w:val="000000" w:themeColor="text1"/>
                <w:sz w:val="24"/>
                <w:szCs w:val="24"/>
                <w:u w:val="none"/>
                <w14:textFill>
                  <w14:solidFill>
                    <w14:schemeClr w14:val="tx1"/>
                  </w14:solidFill>
                </w14:textFill>
              </w:rPr>
            </w:pPr>
            <w:r>
              <w:rPr>
                <w:rFonts w:hint="default" w:ascii="Times New Roman" w:hAnsi="Times New Roman" w:eastAsia="方正黑体简体" w:cs="Times New Roman"/>
                <w:color w:val="000000" w:themeColor="text1"/>
                <w:kern w:val="2"/>
                <w:sz w:val="24"/>
                <w:szCs w:val="24"/>
                <w:u w:val="none"/>
                <w14:textFill>
                  <w14:solidFill>
                    <w14:schemeClr w14:val="tx1"/>
                  </w14:solidFill>
                </w14:textFill>
              </w:rPr>
              <w:t>序号</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center"/>
              <w:rPr>
                <w:rFonts w:hint="default" w:ascii="Times New Roman" w:hAnsi="Times New Roman" w:eastAsia="黑体" w:cs="Times New Roman"/>
                <w:color w:val="000000" w:themeColor="text1"/>
                <w:sz w:val="24"/>
                <w:szCs w:val="24"/>
                <w:u w:val="none"/>
                <w14:textFill>
                  <w14:solidFill>
                    <w14:schemeClr w14:val="tx1"/>
                  </w14:solidFill>
                </w14:textFill>
              </w:rPr>
            </w:pPr>
            <w:r>
              <w:rPr>
                <w:rFonts w:hint="default" w:ascii="Times New Roman" w:hAnsi="Times New Roman" w:eastAsia="黑体" w:cs="Times New Roman"/>
                <w:color w:val="000000" w:themeColor="text1"/>
                <w:sz w:val="24"/>
                <w:szCs w:val="24"/>
                <w:u w:val="none"/>
                <w:lang w:bidi="ar"/>
                <w14:textFill>
                  <w14:solidFill>
                    <w14:schemeClr w14:val="tx1"/>
                  </w14:solidFill>
                </w14:textFill>
              </w:rPr>
              <w:t>改革任务</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center"/>
              <w:rPr>
                <w:rFonts w:hint="default" w:ascii="Times New Roman" w:hAnsi="Times New Roman" w:eastAsia="黑体" w:cs="Times New Roman"/>
                <w:color w:val="000000" w:themeColor="text1"/>
                <w:sz w:val="24"/>
                <w:szCs w:val="24"/>
                <w:u w:val="none"/>
                <w14:textFill>
                  <w14:solidFill>
                    <w14:schemeClr w14:val="tx1"/>
                  </w14:solidFill>
                </w14:textFill>
              </w:rPr>
            </w:pPr>
            <w:r>
              <w:rPr>
                <w:rFonts w:hint="default" w:ascii="Times New Roman" w:hAnsi="Times New Roman" w:eastAsia="黑体" w:cs="Times New Roman"/>
                <w:color w:val="000000" w:themeColor="text1"/>
                <w:sz w:val="24"/>
                <w:szCs w:val="24"/>
                <w:u w:val="none"/>
                <w:lang w:bidi="ar"/>
                <w14:textFill>
                  <w14:solidFill>
                    <w14:schemeClr w14:val="tx1"/>
                  </w14:solidFill>
                </w14:textFill>
              </w:rPr>
              <w:t>改革内容</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黑体" w:cs="Times New Roman"/>
                <w:color w:val="000000" w:themeColor="text1"/>
                <w:sz w:val="24"/>
                <w:szCs w:val="24"/>
                <w:u w:val="none"/>
                <w14:textFill>
                  <w14:solidFill>
                    <w14:schemeClr w14:val="tx1"/>
                  </w14:solidFill>
                </w14:textFill>
              </w:rPr>
            </w:pPr>
            <w:r>
              <w:rPr>
                <w:rFonts w:hint="eastAsia" w:ascii="Times New Roman" w:hAnsi="Times New Roman" w:eastAsia="方正黑体简体" w:cs="Times New Roman"/>
                <w:color w:val="000000" w:themeColor="text1"/>
                <w:sz w:val="24"/>
                <w:szCs w:val="24"/>
                <w:u w:val="none"/>
                <w:lang w:eastAsia="zh-CN"/>
                <w14:textFill>
                  <w14:solidFill>
                    <w14:schemeClr w14:val="tx1"/>
                  </w14:solidFill>
                </w14:textFill>
              </w:rPr>
              <w:t>牵头</w:t>
            </w:r>
            <w:r>
              <w:rPr>
                <w:rFonts w:hint="default" w:ascii="Times New Roman" w:hAnsi="Times New Roman" w:eastAsia="方正黑体简体" w:cs="Times New Roman"/>
                <w:color w:val="000000" w:themeColor="text1"/>
                <w:sz w:val="24"/>
                <w:szCs w:val="24"/>
                <w:u w:val="none"/>
                <w14:textFill>
                  <w14:solidFill>
                    <w14:schemeClr w14:val="tx1"/>
                  </w14:solidFill>
                </w14:textFill>
              </w:rPr>
              <w:t>单位</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center"/>
              <w:rPr>
                <w:rFonts w:hint="default" w:ascii="Times New Roman" w:hAnsi="Times New Roman" w:eastAsia="黑体" w:cs="Times New Roman"/>
                <w:color w:val="000000" w:themeColor="text1"/>
                <w:sz w:val="24"/>
                <w:szCs w:val="24"/>
                <w:u w:val="none"/>
                <w14:textFill>
                  <w14:solidFill>
                    <w14:schemeClr w14:val="tx1"/>
                  </w14:solidFill>
                </w14:textFill>
              </w:rPr>
            </w:pPr>
            <w:r>
              <w:rPr>
                <w:rFonts w:hint="default" w:ascii="Times New Roman" w:hAnsi="Times New Roman" w:eastAsia="黑体" w:cs="Times New Roman"/>
                <w:color w:val="000000" w:themeColor="text1"/>
                <w:sz w:val="24"/>
                <w:szCs w:val="24"/>
                <w:u w:val="none"/>
                <w:lang w:bidi="ar"/>
                <w14:textFill>
                  <w14:solidFill>
                    <w14:schemeClr w14:val="tx1"/>
                  </w14:solidFill>
                </w14:textFill>
              </w:rPr>
              <w:t>配合单位</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center"/>
              <w:rPr>
                <w:rFonts w:hint="default" w:ascii="Times New Roman" w:hAnsi="Times New Roman" w:eastAsia="黑体" w:cs="Times New Roman"/>
                <w:color w:val="000000" w:themeColor="text1"/>
                <w:sz w:val="24"/>
                <w:szCs w:val="24"/>
                <w:u w:val="none"/>
                <w14:textFill>
                  <w14:solidFill>
                    <w14:schemeClr w14:val="tx1"/>
                  </w14:solidFill>
                </w14:textFill>
              </w:rPr>
            </w:pPr>
            <w:r>
              <w:rPr>
                <w:rFonts w:hint="default" w:ascii="Times New Roman" w:hAnsi="Times New Roman" w:eastAsia="黑体" w:cs="Times New Roman"/>
                <w:color w:val="000000" w:themeColor="text1"/>
                <w:sz w:val="24"/>
                <w:szCs w:val="24"/>
                <w:u w:val="none"/>
                <w:lang w:bidi="ar"/>
                <w14:textFill>
                  <w14:solidFill>
                    <w14:schemeClr w14:val="tx1"/>
                  </w14:solidFill>
                </w14:textFill>
              </w:rPr>
              <w:t>完成时限</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t>备注</w:t>
            </w:r>
          </w:p>
        </w:tc>
      </w:tr>
      <w:tr>
        <w:tblPrEx>
          <w:tblLayout w:type="fixed"/>
          <w:tblCellMar>
            <w:top w:w="0" w:type="dxa"/>
            <w:left w:w="108" w:type="dxa"/>
            <w:bottom w:w="0" w:type="dxa"/>
            <w:right w:w="108" w:type="dxa"/>
          </w:tblCellMar>
        </w:tblPrEx>
        <w:trPr>
          <w:trHeight w:val="626" w:hRule="atLeast"/>
        </w:trPr>
        <w:tc>
          <w:tcPr>
            <w:tcW w:w="1432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2318"/>
              </w:tabs>
              <w:kinsoku/>
              <w:wordWrap/>
              <w:overflowPunct/>
              <w:topLinePunct w:val="0"/>
              <w:autoSpaceDE/>
              <w:autoSpaceDN/>
              <w:bidi w:val="0"/>
              <w:adjustRightInd/>
              <w:spacing w:line="400" w:lineRule="exact"/>
              <w:jc w:val="left"/>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r>
              <w:rPr>
                <w:rFonts w:hint="eastAsia" w:ascii="方正楷体_GBK" w:hAnsi="方正楷体_GBK" w:eastAsia="方正楷体_GBK" w:cs="方正楷体_GBK"/>
                <w:b w:val="0"/>
                <w:bCs w:val="0"/>
                <w:color w:val="000000" w:themeColor="text1"/>
                <w:sz w:val="24"/>
                <w:szCs w:val="24"/>
                <w:u w:val="none"/>
                <w14:textFill>
                  <w14:solidFill>
                    <w14:schemeClr w14:val="tx1"/>
                  </w14:solidFill>
                </w14:textFill>
              </w:rPr>
              <w:t>（一）巩固提升一批“微改革”措施</w:t>
            </w:r>
          </w:p>
        </w:tc>
      </w:tr>
      <w:tr>
        <w:tblPrEx>
          <w:tblLayout w:type="fixed"/>
          <w:tblCellMar>
            <w:top w:w="0" w:type="dxa"/>
            <w:left w:w="108" w:type="dxa"/>
            <w:bottom w:w="0" w:type="dxa"/>
            <w:right w:w="108" w:type="dxa"/>
          </w:tblCellMar>
        </w:tblPrEx>
        <w:trPr>
          <w:trHeight w:val="1925"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kern w:val="2"/>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 xml:space="preserve">1 </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持续推广智能</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手机“掌上办”</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进一步推广应用“智桂通”，加强“政、商、民、客”各领域移动应用汇聚，扩大“智桂通”移动开放生态体系圈，实现更多便民利企服务事项掌上办、指尖办。到2023年底，配合自治区完成“智桂通”移动应用总数达到2000个。</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exact"/>
              <w:jc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发展改革</w:t>
            </w:r>
          </w:p>
          <w:p>
            <w:pPr>
              <w:pStyle w:val="25"/>
              <w:keepNext w:val="0"/>
              <w:keepLines w:val="0"/>
              <w:pageBreakBefore w:val="0"/>
              <w:widowControl w:val="0"/>
              <w:kinsoku/>
              <w:wordWrap/>
              <w:overflowPunct/>
              <w:topLinePunct w:val="0"/>
              <w:autoSpaceDE/>
              <w:autoSpaceDN/>
              <w:bidi w:val="0"/>
              <w:adjustRightInd/>
              <w:snapToGrid w:val="0"/>
              <w:spacing w:line="360" w:lineRule="exact"/>
              <w:jc w:val="center"/>
              <w:rPr>
                <w:rFonts w:hint="eastAsia" w:ascii="方正仿宋_GBK" w:hAnsi="方正仿宋_GBK" w:eastAsia="方正仿宋_GBK" w:cs="方正仿宋_GBK"/>
                <w:color w:val="000000" w:themeColor="text1"/>
                <w:spacing w:val="-17"/>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1"/>
                <w:kern w:val="2"/>
                <w:sz w:val="24"/>
                <w:szCs w:val="24"/>
                <w:u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spacing w:val="-17"/>
                <w:kern w:val="2"/>
                <w:sz w:val="24"/>
                <w:szCs w:val="24"/>
                <w:u w:val="none"/>
                <w:lang w:val="en-US" w:eastAsia="zh-CN" w:bidi="ar-SA"/>
                <w14:textFill>
                  <w14:solidFill>
                    <w14:schemeClr w14:val="tx1"/>
                  </w14:solidFill>
                </w14:textFill>
              </w:rPr>
              <w:t>大数据发展局</w:t>
            </w:r>
            <w:r>
              <w:rPr>
                <w:rFonts w:hint="eastAsia" w:ascii="方正仿宋_GBK" w:hAnsi="方正仿宋_GBK" w:eastAsia="方正仿宋_GBK" w:cs="方正仿宋_GBK"/>
                <w:color w:val="000000" w:themeColor="text1"/>
                <w:spacing w:val="-17"/>
                <w:kern w:val="2"/>
                <w:sz w:val="24"/>
                <w:szCs w:val="24"/>
                <w:u w:val="none"/>
                <w:lang w:val="en-US" w:eastAsia="zh-CN" w:bidi="ar-SA"/>
                <w14:textFill>
                  <w14:solidFill>
                    <w14:schemeClr w14:val="tx1"/>
                  </w14:solidFill>
                </w14:textFill>
              </w:rPr>
              <w:t>）、</w:t>
            </w:r>
          </w:p>
          <w:p>
            <w:pPr>
              <w:pStyle w:val="25"/>
              <w:keepNext w:val="0"/>
              <w:keepLines w:val="0"/>
              <w:pageBreakBefore w:val="0"/>
              <w:widowControl w:val="0"/>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市行政审批局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市各有关单位</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p>
        </w:tc>
      </w:tr>
      <w:tr>
        <w:tblPrEx>
          <w:tblLayout w:type="fixed"/>
          <w:tblCellMar>
            <w:top w:w="0" w:type="dxa"/>
            <w:left w:w="108" w:type="dxa"/>
            <w:bottom w:w="0" w:type="dxa"/>
            <w:right w:w="108" w:type="dxa"/>
          </w:tblCellMar>
        </w:tblPrEx>
        <w:trPr>
          <w:trHeight w:val="2135"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kern w:val="2"/>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深化电子证照</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亮证服务</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配合自治区提升部门专业业务办理系统与“桂通办”平台对接深度和广度，深化居民身份电子凭证、社会保障卡、职业资格证书、营业执照等高频电子证照汇聚和共享应用，创建更多亮证服务，丰富电子证照应用场景。加强电子证照亮证服务的应用推广。</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市公安局</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w:t>
            </w:r>
          </w:p>
          <w:p>
            <w:pPr>
              <w:pStyle w:val="25"/>
              <w:keepNext w:val="0"/>
              <w:keepLines w:val="0"/>
              <w:pageBreakBefore w:val="0"/>
              <w:widowControl w:val="0"/>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w:t>
            </w: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人力资源社会保障局、</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w:t>
            </w: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市场监管局等市各有关单位</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市行政审批局、</w:t>
            </w: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发展改革委</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w:t>
            </w: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大数据发展局</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915"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黑体" w:hAnsi="黑体" w:eastAsia="黑体" w:cs="黑体"/>
                <w:b w:val="0"/>
                <w:bCs w:val="0"/>
                <w:color w:val="000000" w:themeColor="text1"/>
                <w:kern w:val="2"/>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深化简单事项“免证办”</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center"/>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依托电子证照信息共享，群众和企业通过“智桂通”APP实名认证登录后，实现更多事项出示电子身份信息即可办理。依托自治区数据共享交换平台获取共享数据，推动更多事项“免填表”“免证办”。</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20" w:lineRule="exact"/>
              <w:jc w:val="center"/>
              <w:rPr>
                <w:rFonts w:hint="default" w:ascii="Times New Roman" w:hAnsi="Times New Roman" w:eastAsia="方正黑体简体" w:cs="Times New Roman"/>
                <w:color w:val="000000" w:themeColor="text1"/>
                <w:spacing w:val="-6"/>
                <w:sz w:val="24"/>
                <w:szCs w:val="24"/>
                <w:u w:val="none"/>
                <w14:textFill>
                  <w14:solidFill>
                    <w14:schemeClr w14:val="tx1"/>
                  </w14:solidFill>
                </w14:textFill>
              </w:rPr>
            </w:pPr>
            <w:r>
              <w:rPr>
                <w:rFonts w:hint="eastAsia" w:ascii="Times New Roman" w:hAnsi="Times New Roman" w:eastAsia="方正仿宋_GBK" w:cs="Times New Roman"/>
                <w:color w:val="000000" w:themeColor="text1"/>
                <w:spacing w:val="-6"/>
                <w:kern w:val="2"/>
                <w:sz w:val="24"/>
                <w:szCs w:val="24"/>
                <w:u w:val="none"/>
                <w:lang w:val="en-US" w:eastAsia="zh-CN" w:bidi="ar-SA"/>
                <w14:textFill>
                  <w14:solidFill>
                    <w14:schemeClr w14:val="tx1"/>
                  </w14:solidFill>
                </w14:textFill>
              </w:rPr>
              <w:t>市行政审批局、</w:t>
            </w:r>
            <w:r>
              <w:rPr>
                <w:rFonts w:hint="default" w:ascii="Times New Roman" w:hAnsi="Times New Roman" w:eastAsia="方正仿宋_GBK" w:cs="Times New Roman"/>
                <w:color w:val="000000" w:themeColor="text1"/>
                <w:spacing w:val="-6"/>
                <w:kern w:val="2"/>
                <w:sz w:val="24"/>
                <w:szCs w:val="24"/>
                <w:u w:val="none"/>
                <w:lang w:val="en-US" w:eastAsia="zh-CN" w:bidi="ar-SA"/>
                <w14:textFill>
                  <w14:solidFill>
                    <w14:schemeClr w14:val="tx1"/>
                  </w14:solidFill>
                </w14:textFill>
              </w:rPr>
              <w:t>市</w:t>
            </w:r>
            <w:r>
              <w:rPr>
                <w:rFonts w:hint="eastAsia" w:ascii="Times New Roman" w:hAnsi="Times New Roman" w:eastAsia="方正仿宋_GBK" w:cs="Times New Roman"/>
                <w:color w:val="000000" w:themeColor="text1"/>
                <w:spacing w:val="-6"/>
                <w:kern w:val="2"/>
                <w:sz w:val="24"/>
                <w:szCs w:val="24"/>
                <w:u w:val="none"/>
                <w:lang w:val="en-US" w:eastAsia="zh-CN" w:bidi="ar-SA"/>
                <w14:textFill>
                  <w14:solidFill>
                    <w14:schemeClr w14:val="tx1"/>
                  </w14:solidFill>
                </w14:textFill>
              </w:rPr>
              <w:t>发展改革</w:t>
            </w:r>
            <w:r>
              <w:rPr>
                <w:rFonts w:hint="eastAsia" w:ascii="方正仿宋_GBK" w:hAnsi="方正仿宋_GBK" w:eastAsia="方正仿宋_GBK" w:cs="方正仿宋_GBK"/>
                <w:color w:val="000000" w:themeColor="text1"/>
                <w:spacing w:val="-6"/>
                <w:kern w:val="2"/>
                <w:sz w:val="24"/>
                <w:szCs w:val="24"/>
                <w:u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spacing w:val="-6"/>
                <w:kern w:val="2"/>
                <w:sz w:val="24"/>
                <w:szCs w:val="24"/>
                <w:u w:val="none"/>
                <w:lang w:val="en-US" w:eastAsia="zh-CN" w:bidi="ar-SA"/>
                <w14:textFill>
                  <w14:solidFill>
                    <w14:schemeClr w14:val="tx1"/>
                  </w14:solidFill>
                </w14:textFill>
              </w:rPr>
              <w:t>大数据发展局</w:t>
            </w:r>
            <w:r>
              <w:rPr>
                <w:rFonts w:hint="eastAsia" w:ascii="方正仿宋_GBK" w:hAnsi="方正仿宋_GBK" w:eastAsia="方正仿宋_GBK" w:cs="方正仿宋_GBK"/>
                <w:color w:val="000000" w:themeColor="text1"/>
                <w:spacing w:val="-6"/>
                <w:kern w:val="2"/>
                <w:sz w:val="24"/>
                <w:szCs w:val="24"/>
                <w:u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6"/>
                <w:kern w:val="2"/>
                <w:sz w:val="24"/>
                <w:szCs w:val="24"/>
                <w:u w:val="none"/>
                <w:lang w:val="en-US" w:eastAsia="zh-CN" w:bidi="ar-SA"/>
                <w14:textFill>
                  <w14:solidFill>
                    <w14:schemeClr w14:val="tx1"/>
                  </w14:solidFill>
                </w14:textFill>
              </w:rPr>
              <w:t>市各有关单位，</w:t>
            </w:r>
            <w:r>
              <w:rPr>
                <w:rFonts w:hint="eastAsia" w:ascii="方正仿宋_GBK" w:hAnsi="方正仿宋_GBK" w:eastAsia="方正仿宋_GBK" w:cs="方正仿宋_GBK"/>
                <w:color w:val="000000" w:themeColor="text1"/>
                <w:spacing w:val="-17"/>
                <w:kern w:val="2"/>
                <w:sz w:val="24"/>
                <w:szCs w:val="24"/>
                <w:u w:val="none"/>
                <w:lang w:val="en-US" w:eastAsia="zh-CN" w:bidi="ar-SA"/>
                <w14:textFill>
                  <w14:solidFill>
                    <w14:schemeClr w14:val="tx1"/>
                  </w14:solidFill>
                </w14:textFill>
              </w:rPr>
              <w:t>各县、区人民政府</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color w:val="000000" w:themeColor="text1"/>
                <w:sz w:val="24"/>
                <w:szCs w:val="24"/>
                <w:u w:val="none"/>
                <w:lang w:bidi="ar"/>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303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kern w:val="2"/>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 xml:space="preserve">提升驾驶员从业资格业务“扫脸即办”服务效能 </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进一步完善网络预约出租汽车驾驶员从业资格证核发（新发）、巡游出租汽车驾驶员从业资格证核发（新发）事项办理系统功能，深化相关系统对接和数据共享，推动事项更好办、易办。通过自动比对申请人身份证、机动车驾驶证等信息完成背景核查，审核通过后申请人即可参加从业资格考试。</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24"/>
                <w:szCs w:val="24"/>
                <w:u w:val="none"/>
                <w:lang w:val="en-US" w:eastAsia="zh-CN" w:bidi="ar-SA"/>
                <w14:textFill>
                  <w14:solidFill>
                    <w14:schemeClr w14:val="tx1"/>
                  </w14:solidFill>
                </w14:textFill>
              </w:rPr>
              <w:t>市行政审批局、市交通运输局、市公安局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发展改革委</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w:t>
            </w: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大数据发展局</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w:t>
            </w: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230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kern w:val="2"/>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6"/>
                <w:sz w:val="24"/>
                <w:szCs w:val="24"/>
                <w:u w:val="none"/>
                <w:lang w:val="en-US" w:eastAsia="zh-CN"/>
                <w14:textFill>
                  <w14:solidFill>
                    <w14:schemeClr w14:val="tx1"/>
                  </w14:solidFill>
                </w14:textFill>
              </w:rPr>
              <w:t>优化营业执照“微信快办”服务</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配合自治区</w:t>
            </w:r>
            <w:r>
              <w:rPr>
                <w:rFonts w:hint="eastAsia" w:ascii="方正仿宋_GBK" w:hAnsi="方正仿宋_GBK" w:eastAsia="方正仿宋_GBK" w:cs="方正仿宋_GBK"/>
                <w:color w:val="000000" w:themeColor="text1"/>
                <w:sz w:val="24"/>
                <w:szCs w:val="24"/>
                <w:u w:val="none"/>
                <w14:textFill>
                  <w14:solidFill>
                    <w14:schemeClr w14:val="tx1"/>
                  </w14:solidFill>
                </w14:textFill>
              </w:rPr>
              <w:t>完善手机移动端“广西企业开办微信办照”功能，丰富企业开办渠道，实现足不出户掌上办事，</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加强营业执照“微信快办”使用推广，</w:t>
            </w:r>
            <w:r>
              <w:rPr>
                <w:rFonts w:hint="eastAsia" w:ascii="方正仿宋_GBK" w:hAnsi="方正仿宋_GBK" w:eastAsia="方正仿宋_GBK" w:cs="方正仿宋_GBK"/>
                <w:color w:val="000000" w:themeColor="text1"/>
                <w:sz w:val="24"/>
                <w:szCs w:val="24"/>
                <w:u w:val="none"/>
                <w14:textFill>
                  <w14:solidFill>
                    <w14:schemeClr w14:val="tx1"/>
                  </w14:solidFill>
                </w14:textFill>
              </w:rPr>
              <w:t>提高企业办事便利度。</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市市场监管局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市行政审批局、</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发展改革委</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w:t>
            </w: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大数据发展局</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2682"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扩大办事导引“白话化改革”范围</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进一步梳理因政策理解难度大造成跑动次数多的涉民涉企高频政务服务事项。开展办事指南等导引服务“白话化改革”，从群众视角出发，采用视频、动漫、图表等通俗易懂的方式，对申报材料、办理流程等内容进行直白注解和说明，将法律法规、政策语言转换成“百姓语言”，对常见的问题进行细致解答，让各年龄层次和文化程度的申请人办事更轻松、准确和高效。</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spacing w:val="-17"/>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7"/>
                <w:sz w:val="24"/>
                <w:szCs w:val="24"/>
                <w:u w:val="none"/>
                <w:lang w:val="en-US" w:eastAsia="zh-CN"/>
                <w14:textFill>
                  <w14:solidFill>
                    <w14:schemeClr w14:val="tx1"/>
                  </w14:solidFill>
                </w14:textFill>
              </w:rPr>
              <w:t>市各有关单位，</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7"/>
                <w:sz w:val="24"/>
                <w:szCs w:val="24"/>
                <w:u w:val="none"/>
                <w:lang w:val="en-US" w:eastAsia="zh-CN"/>
                <w14:textFill>
                  <w14:solidFill>
                    <w14:schemeClr w14:val="tx1"/>
                  </w14:solidFill>
                </w14:textFill>
              </w:rPr>
              <w:t>各县、区人民政府</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市行政审批局</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2302"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扩大简单事项“随处办”范围</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进一步加强政银、政邮合作，拓展政务服务供给渠道。依托银行、邮政网点自助终端服务资源，建立完善“自助办”“帮办代办”服务模式，推进政务服务下沉，巩固拓展“随处办”服务格局。</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spacing w:val="-17"/>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7"/>
                <w:sz w:val="24"/>
                <w:szCs w:val="24"/>
                <w:u w:val="none"/>
                <w:lang w:val="en-US" w:eastAsia="zh-CN"/>
                <w14:textFill>
                  <w14:solidFill>
                    <w14:schemeClr w14:val="tx1"/>
                  </w14:solidFill>
                </w14:textFill>
              </w:rPr>
              <w:t>市行政审批局，</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7"/>
                <w:sz w:val="24"/>
                <w:szCs w:val="24"/>
                <w:u w:val="none"/>
                <w:lang w:val="en-US" w:eastAsia="zh-CN"/>
                <w14:textFill>
                  <w14:solidFill>
                    <w14:schemeClr w14:val="tx1"/>
                  </w14:solidFill>
                </w14:textFill>
              </w:rPr>
              <w:t>各县、区人民政府</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w:t>
            </w: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发展改革委</w:t>
            </w:r>
            <w:r>
              <w:rPr>
                <w:rFonts w:hint="eastAsia" w:ascii="Times New Roman" w:hAnsi="Times New Roman" w:eastAsia="方正仿宋_GBK" w:cs="Times New Roman"/>
                <w:color w:val="000000" w:themeColor="text1"/>
                <w:spacing w:val="-17"/>
                <w:kern w:val="2"/>
                <w:sz w:val="24"/>
                <w:szCs w:val="24"/>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17"/>
                <w:kern w:val="2"/>
                <w:sz w:val="24"/>
                <w:szCs w:val="24"/>
                <w:u w:val="none"/>
                <w:lang w:val="en-US" w:eastAsia="zh-CN" w:bidi="ar-SA"/>
                <w14:textFill>
                  <w14:solidFill>
                    <w14:schemeClr w14:val="tx1"/>
                  </w14:solidFill>
                </w14:textFill>
              </w:rPr>
              <w:t>大数据发展局</w:t>
            </w:r>
            <w:r>
              <w:rPr>
                <w:rFonts w:hint="eastAsia" w:ascii="Times New Roman" w:hAnsi="Times New Roman" w:eastAsia="方正仿宋_GBK" w:cs="Times New Roman"/>
                <w:color w:val="000000" w:themeColor="text1"/>
                <w:spacing w:val="-17"/>
                <w:kern w:val="2"/>
                <w:sz w:val="24"/>
                <w:szCs w:val="24"/>
                <w:u w:val="none"/>
                <w:lang w:val="en-US" w:eastAsia="zh-CN" w:bidi="ar-SA"/>
                <w14:textFill>
                  <w14:solidFill>
                    <w14:schemeClr w14:val="tx1"/>
                  </w14:solidFill>
                </w14:textFill>
              </w:rPr>
              <w:t>）</w:t>
            </w: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人民银行钦州中心支行、邮政钦州分公</w:t>
            </w:r>
            <w:r>
              <w:rPr>
                <w:rFonts w:hint="default" w:ascii="方正仿宋_GBK" w:hAnsi="方正仿宋_GBK" w:eastAsia="方正仿宋_GBK" w:cs="方正仿宋_GBK"/>
                <w:color w:val="000000" w:themeColor="text1"/>
                <w:spacing w:val="-11"/>
                <w:kern w:val="2"/>
                <w:sz w:val="24"/>
                <w:szCs w:val="24"/>
                <w:u w:val="none"/>
                <w:lang w:val="en-US" w:eastAsia="zh-CN" w:bidi="ar-SA"/>
                <w14:textFill>
                  <w14:solidFill>
                    <w14:schemeClr w14:val="tx1"/>
                  </w14:solidFill>
                </w14:textFill>
              </w:rPr>
              <w:t>司</w:t>
            </w:r>
            <w:r>
              <w:rPr>
                <w:rFonts w:hint="eastAsia" w:ascii="方正仿宋_GBK" w:hAnsi="方正仿宋_GBK" w:eastAsia="方正仿宋_GBK" w:cs="方正仿宋_GBK"/>
                <w:color w:val="000000" w:themeColor="text1"/>
                <w:spacing w:val="-11"/>
                <w:kern w:val="2"/>
                <w:sz w:val="24"/>
                <w:szCs w:val="24"/>
                <w:u w:val="none"/>
                <w:lang w:val="en-US" w:eastAsia="zh-CN" w:bidi="ar-SA"/>
                <w14:textFill>
                  <w14:solidFill>
                    <w14:schemeClr w14:val="tx1"/>
                  </w14:solidFill>
                </w14:textFill>
              </w:rPr>
              <w:t>，市各有关单位</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79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11"/>
                <w:sz w:val="24"/>
                <w:szCs w:val="24"/>
                <w:u w:val="none"/>
                <w:lang w:val="en-US" w:eastAsia="zh-CN"/>
                <w14:textFill>
                  <w14:solidFill>
                    <w14:schemeClr w14:val="tx1"/>
                  </w14:solidFill>
                </w14:textFill>
              </w:rPr>
              <w:t>优化全险种待遇核定信息告知服务</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进一步完善广西“</w:t>
            </w:r>
            <w:r>
              <w:rPr>
                <w:rFonts w:hint="eastAsia" w:ascii="方正仿宋_GBK" w:hAnsi="方正仿宋_GBK" w:eastAsia="方正仿宋_GBK" w:cs="方正仿宋_GBK"/>
                <w:color w:val="000000" w:themeColor="text1"/>
                <w:sz w:val="24"/>
                <w:szCs w:val="24"/>
                <w:u w:val="none"/>
                <w14:textFill>
                  <w14:solidFill>
                    <w14:schemeClr w14:val="tx1"/>
                  </w14:solidFill>
                </w14:textFill>
              </w:rPr>
              <w:t>数智人社”业务经办系统功能，通过系统自动检索、比对，将失业保险金的申领、审核、停发等全流程信息和工伤保险新增定期待遇核定金额等信息通过短信告知参保人，参保人无需查询即可了解待遇核定、发放情况等信息。</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市人力资源</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社会保障局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各</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201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9</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6"/>
                <w:sz w:val="24"/>
                <w:szCs w:val="24"/>
                <w:u w:val="none"/>
                <w:lang w:val="en-US" w:eastAsia="zh-CN"/>
                <w14:textFill>
                  <w14:solidFill>
                    <w14:schemeClr w14:val="tx1"/>
                  </w14:solidFill>
                </w14:textFill>
              </w:rPr>
              <w:t>推行教师资格认定“不见面”审批</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default" w:ascii="方正仿宋_GBK" w:hAnsi="方正仿宋_GBK" w:eastAsia="方正仿宋_GBK" w:cs="方正仿宋_GBK"/>
                <w:color w:val="000000" w:themeColor="text1"/>
                <w:sz w:val="24"/>
                <w:szCs w:val="24"/>
                <w:u w:val="none"/>
                <w14:textFill>
                  <w14:solidFill>
                    <w14:schemeClr w14:val="tx1"/>
                  </w14:solidFill>
                </w14:textFill>
              </w:rPr>
              <w:t>通过审批部门与医院、公安系统建立数据联通机制，改变教师资格认定现场确认模式，</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实行</w:t>
            </w:r>
            <w:r>
              <w:rPr>
                <w:rFonts w:hint="default" w:ascii="方正仿宋_GBK" w:hAnsi="方正仿宋_GBK" w:eastAsia="方正仿宋_GBK" w:cs="方正仿宋_GBK"/>
                <w:color w:val="000000" w:themeColor="text1"/>
                <w:sz w:val="24"/>
                <w:szCs w:val="24"/>
                <w:u w:val="none"/>
                <w14:textFill>
                  <w14:solidFill>
                    <w14:schemeClr w14:val="tx1"/>
                  </w14:solidFill>
                </w14:textFill>
              </w:rPr>
              <w:t>体检结果“网上走”、申请人无犯罪记录证明“线上跑”，</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推进</w:t>
            </w:r>
            <w:r>
              <w:rPr>
                <w:rFonts w:hint="eastAsia" w:ascii="方正仿宋_GBK" w:hAnsi="方正仿宋_GBK" w:eastAsia="方正仿宋_GBK" w:cs="方正仿宋_GBK"/>
                <w:i w:val="0"/>
                <w:color w:val="000000" w:themeColor="text1"/>
                <w:kern w:val="0"/>
                <w:sz w:val="24"/>
                <w:szCs w:val="24"/>
                <w:u w:val="none"/>
                <w:lang w:val="en-US" w:eastAsia="zh-CN" w:bidi="ar"/>
                <w14:textFill>
                  <w14:solidFill>
                    <w14:schemeClr w14:val="tx1"/>
                  </w14:solidFill>
                </w14:textFill>
              </w:rPr>
              <w:t>教师资格认定全程网办，</w:t>
            </w:r>
            <w:r>
              <w:rPr>
                <w:rFonts w:hint="default" w:ascii="方正仿宋_GBK" w:hAnsi="方正仿宋_GBK" w:eastAsia="方正仿宋_GBK" w:cs="方正仿宋_GBK"/>
                <w:color w:val="000000" w:themeColor="text1"/>
                <w:sz w:val="24"/>
                <w:szCs w:val="24"/>
                <w:u w:val="none"/>
                <w14:textFill>
                  <w14:solidFill>
                    <w14:schemeClr w14:val="tx1"/>
                  </w14:solidFill>
                </w14:textFill>
              </w:rPr>
              <w:t>实现教师资格认定全程“最多跑一次”“不见面”办理。</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市行政审批局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市教育局</w:t>
            </w: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市卫生健康委</w:t>
            </w: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市公安局</w:t>
            </w: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r>
              <w:rPr>
                <w:rFonts w:hint="eastAsia" w:ascii="方正仿宋_GBK" w:hAnsi="方正仿宋_GBK" w:eastAsia="方正仿宋_GBK" w:cs="方正仿宋_GBK"/>
                <w:color w:val="000000" w:themeColor="text1"/>
                <w:kern w:val="2"/>
                <w:sz w:val="24"/>
                <w:szCs w:val="24"/>
                <w:u w:val="none"/>
                <w:lang w:val="en-US" w:eastAsia="zh-CN" w:bidi="ar-SA"/>
                <w14:textFill>
                  <w14:solidFill>
                    <w14:schemeClr w14:val="tx1"/>
                  </w14:solidFill>
                </w14:textFill>
              </w:rPr>
              <w:t>自主</w:t>
            </w:r>
          </w:p>
        </w:tc>
      </w:tr>
      <w:tr>
        <w:tblPrEx>
          <w:tblLayout w:type="fixed"/>
          <w:tblCellMar>
            <w:top w:w="0" w:type="dxa"/>
            <w:left w:w="108" w:type="dxa"/>
            <w:bottom w:w="0" w:type="dxa"/>
            <w:right w:w="108" w:type="dxa"/>
          </w:tblCellMar>
        </w:tblPrEx>
        <w:trPr>
          <w:trHeight w:val="659" w:hRule="atLeast"/>
        </w:trPr>
        <w:tc>
          <w:tcPr>
            <w:tcW w:w="1432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u w:val="none"/>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24"/>
                <w:szCs w:val="24"/>
                <w:u w:val="none"/>
                <w:lang w:eastAsia="zh-CN"/>
                <w14:textFill>
                  <w14:solidFill>
                    <w14:schemeClr w14:val="tx1"/>
                  </w14:solidFill>
                </w14:textFill>
              </w:rPr>
              <w:t>（二）</w:t>
            </w:r>
            <w:r>
              <w:rPr>
                <w:rFonts w:hint="eastAsia" w:ascii="方正楷体_GBK" w:hAnsi="方正楷体_GBK" w:eastAsia="方正楷体_GBK" w:cs="方正楷体_GBK"/>
                <w:b w:val="0"/>
                <w:bCs w:val="0"/>
                <w:color w:val="000000" w:themeColor="text1"/>
                <w:sz w:val="24"/>
                <w:szCs w:val="24"/>
                <w:u w:val="none"/>
                <w14:textFill>
                  <w14:solidFill>
                    <w14:schemeClr w14:val="tx1"/>
                  </w14:solidFill>
                </w14:textFill>
              </w:rPr>
              <w:t>新增一批“微改革”举措</w:t>
            </w:r>
          </w:p>
        </w:tc>
      </w:tr>
      <w:tr>
        <w:tblPrEx>
          <w:tblLayout w:type="fixed"/>
          <w:tblCellMar>
            <w:top w:w="0" w:type="dxa"/>
            <w:left w:w="108" w:type="dxa"/>
            <w:bottom w:w="0" w:type="dxa"/>
            <w:right w:w="108" w:type="dxa"/>
          </w:tblCellMar>
        </w:tblPrEx>
        <w:trPr>
          <w:trHeight w:val="1212"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default" w:ascii="黑体" w:hAnsi="黑体" w:eastAsia="黑体" w:cs="黑体"/>
                <w:b w:val="0"/>
                <w:bCs w:val="0"/>
                <w:color w:val="000000" w:themeColor="text1"/>
                <w:sz w:val="24"/>
                <w:szCs w:val="24"/>
                <w:u w:val="none"/>
                <w14:textFill>
                  <w14:solidFill>
                    <w14:schemeClr w14:val="tx1"/>
                  </w14:solidFill>
                </w14:textFill>
              </w:rPr>
              <w:t>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推进社会组织</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default"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登记全程网办</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default" w:ascii="方正仿宋_GBK" w:hAnsi="方正仿宋_GBK" w:eastAsia="方正仿宋_GBK" w:cs="方正仿宋_GBK"/>
                <w:color w:val="000000" w:themeColor="text1"/>
                <w:sz w:val="24"/>
                <w:szCs w:val="24"/>
                <w:u w:val="none"/>
                <w14:textFill>
                  <w14:solidFill>
                    <w14:schemeClr w14:val="tx1"/>
                  </w14:solidFill>
                </w14:textFill>
              </w:rPr>
              <w:t>深入推进社会组织成立登记、变更登记、注销登记、章程核准等政务服务事项全程网办，进一步优化申办服务，提高社会组织办事便利度。</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sz w:val="24"/>
                <w:szCs w:val="24"/>
                <w:u w:val="none"/>
                <w14:textFill>
                  <w14:solidFill>
                    <w14:schemeClr w14:val="tx1"/>
                  </w14:solidFill>
                </w14:textFill>
              </w:rPr>
              <w:t>市行政审批局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pPr>
            <w:r>
              <w:rPr>
                <w:rFonts w:hint="default" w:ascii="方正仿宋_GBK" w:hAnsi="方正仿宋_GBK" w:eastAsia="方正仿宋_GBK" w:cs="方正仿宋_GBK"/>
                <w:color w:val="000000" w:themeColor="text1"/>
                <w:sz w:val="24"/>
                <w:szCs w:val="24"/>
                <w:u w:val="none"/>
                <w14:textFill>
                  <w14:solidFill>
                    <w14:schemeClr w14:val="tx1"/>
                  </w14:solidFill>
                </w14:textFill>
              </w:rPr>
              <w:t>市民政局</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2023"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推行免现场勘验环节告知承诺制</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对劳务派遣经营许可、劳务派遣经营许可变更（地址变更）</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、社会团体成立登记、</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fldChar w:fldCharType="begin"/>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instrText xml:space="preserve"> HYPERLINK "http://59.211.219.68/gxzzqsxk/gxqlk/audititem/yibeian/void(0)" </w:instrTex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fldChar w:fldCharType="separate"/>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民办非企业单位成立登记</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fldChar w:fldCharType="end"/>
            </w:r>
            <w:r>
              <w:rPr>
                <w:rFonts w:hint="default" w:ascii="方正仿宋_GBK" w:hAnsi="方正仿宋_GBK" w:eastAsia="方正仿宋_GBK" w:cs="方正仿宋_GBK"/>
                <w:color w:val="000000" w:themeColor="text1"/>
                <w:sz w:val="24"/>
                <w:szCs w:val="24"/>
                <w:u w:val="none"/>
                <w14:textFill>
                  <w14:solidFill>
                    <w14:schemeClr w14:val="tx1"/>
                  </w14:solidFill>
                </w14:textFill>
              </w:rPr>
              <w:t>等</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13</w:t>
            </w:r>
            <w:r>
              <w:rPr>
                <w:rFonts w:hint="default" w:ascii="方正仿宋_GBK" w:hAnsi="方正仿宋_GBK" w:eastAsia="方正仿宋_GBK" w:cs="方正仿宋_GBK"/>
                <w:color w:val="000000" w:themeColor="text1"/>
                <w:sz w:val="24"/>
                <w:szCs w:val="24"/>
                <w:u w:val="none"/>
                <w14:textFill>
                  <w14:solidFill>
                    <w14:schemeClr w14:val="tx1"/>
                  </w14:solidFill>
                </w14:textFill>
              </w:rPr>
              <w:t>项</w:t>
            </w:r>
            <w:r>
              <w:rPr>
                <w:rFonts w:hint="eastAsia" w:ascii="方正仿宋_GBK" w:hAnsi="方正仿宋_GBK" w:eastAsia="方正仿宋_GBK" w:cs="方正仿宋_GBK"/>
                <w:color w:val="000000" w:themeColor="text1"/>
                <w:sz w:val="24"/>
                <w:szCs w:val="24"/>
                <w:u w:val="none"/>
                <w14:textFill>
                  <w14:solidFill>
                    <w14:schemeClr w14:val="tx1"/>
                  </w14:solidFill>
                </w14:textFill>
              </w:rPr>
              <w:t>行政审批事项实行免现场勘验环节承诺审批，申请人签订承诺书，承诺经营和建设条件完全符合的，即可免于现场勘验，直接发放许可证。</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市行政审批局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市人力资源社会保障局，</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246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11"/>
                <w:sz w:val="24"/>
                <w:szCs w:val="24"/>
                <w:u w:val="none"/>
                <w:lang w:val="en-US" w:eastAsia="zh-CN"/>
                <w14:textFill>
                  <w14:solidFill>
                    <w14:schemeClr w14:val="tx1"/>
                  </w14:solidFill>
                </w14:textFill>
              </w:rPr>
              <w:t>推行一键获知涉税风险与提示提醒</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整合税务机关各系统数据，将纳税人应报未报、应缴未缴等相关风险信息以及自身可享税费优惠政策内容、待办涉税缴费事项等信息进行归集，纳税人登录电子税务局时一键获知；同时建立风险、提示、提醒事项与电子税务局具体业务办理模块的有效链接，实现“提示、提醒、办理”一体化服务。</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2023年10月31日前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3496"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 xml:space="preserve"> 压缩出口退税办理时间</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推行智能化办税，提供“电子税务局”“离线申报软件”和“国际贸易‘单一窗口’”等3个在线无纸化申报渠道，除“四类”企业外，对所有出口企业推行出口退税无纸化申报、备案单证无纸化等“非接触”便利措施，实现全程网上办理，进一步压缩企业办理时间和成本。全</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市</w:t>
            </w:r>
            <w:r>
              <w:rPr>
                <w:rFonts w:hint="eastAsia" w:ascii="方正仿宋_GBK" w:hAnsi="方正仿宋_GBK" w:eastAsia="方正仿宋_GBK" w:cs="方正仿宋_GBK"/>
                <w:color w:val="000000" w:themeColor="text1"/>
                <w:sz w:val="24"/>
                <w:szCs w:val="24"/>
                <w:u w:val="none"/>
                <w14:textFill>
                  <w14:solidFill>
                    <w14:schemeClr w14:val="tx1"/>
                  </w14:solidFill>
                </w14:textFill>
              </w:rPr>
              <w:t>正常出口退税平均办理时间不超过6个工作日。全</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市</w:t>
            </w:r>
            <w:r>
              <w:rPr>
                <w:rFonts w:hint="eastAsia" w:ascii="方正仿宋_GBK" w:hAnsi="方正仿宋_GBK" w:eastAsia="方正仿宋_GBK" w:cs="方正仿宋_GBK"/>
                <w:color w:val="000000" w:themeColor="text1"/>
                <w:sz w:val="24"/>
                <w:szCs w:val="24"/>
                <w:u w:val="none"/>
                <w14:textFill>
                  <w14:solidFill>
                    <w14:schemeClr w14:val="tx1"/>
                  </w14:solidFill>
                </w14:textFill>
              </w:rPr>
              <w:t>一、二类出口企业正常出口退税平均办理时间不超过3个工作日。自由贸易试验区内一类出口企业退税当日办结，二类出口企业退税3个工作日内办结。</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钦州海关，</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2023年6月30日前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14:textFill>
                  <w14:solidFill>
                    <w14:schemeClr w14:val="tx1"/>
                  </w14:solidFill>
                </w14:textFill>
              </w:rPr>
            </w:pPr>
            <w:r>
              <w:rPr>
                <w:rFonts w:hint="eastAsia" w:ascii="黑体" w:hAnsi="黑体" w:eastAsia="黑体" w:cs="黑体"/>
                <w:b w:val="0"/>
                <w:bCs w:val="0"/>
                <w:color w:val="000000" w:themeColor="text1"/>
                <w:sz w:val="24"/>
                <w:szCs w:val="24"/>
                <w:u w:val="none"/>
                <w14:textFill>
                  <w14:solidFill>
                    <w14:schemeClr w14:val="tx1"/>
                  </w14:solidFill>
                </w14:textFill>
              </w:rPr>
              <w:t>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实现广西税务APP移动端简易处罚功能</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z w:val="24"/>
                <w:szCs w:val="24"/>
                <w:u w:val="none"/>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u w:val="none"/>
                <w14:textFill>
                  <w14:solidFill>
                    <w14:schemeClr w14:val="tx1"/>
                  </w14:solidFill>
                </w14:textFill>
              </w:rPr>
              <w:t>拓展“非接触式”办税范围，在广西税务APP新增首违不罚和简易处罚功能</w:t>
            </w:r>
            <w:r>
              <w:rPr>
                <w:rFonts w:hint="eastAsia" w:ascii="方正仿宋_GBK" w:hAnsi="方正仿宋_GBK" w:eastAsia="方正仿宋_GBK" w:cs="方正仿宋_GBK"/>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none"/>
                <w14:textFill>
                  <w14:solidFill>
                    <w14:schemeClr w14:val="tx1"/>
                  </w14:solidFill>
                </w14:textFill>
              </w:rPr>
              <w:t>便利纳税人掌上办理相关业务。</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方正楷体_GBK" w:cs="Times New Roman"/>
                <w:color w:val="000000" w:themeColor="text1"/>
                <w:kern w:val="2"/>
                <w:sz w:val="24"/>
                <w:szCs w:val="24"/>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2023年6月30日前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Times New Roman" w:hAnsi="Times New Roman" w:eastAsia="黑体" w:cs="Times New Roman"/>
                <w:color w:val="000000" w:themeColor="text1"/>
                <w:sz w:val="24"/>
                <w:szCs w:val="24"/>
                <w:u w:val="none"/>
                <w:lang w:eastAsia="zh-CN" w:bidi="ar"/>
                <w14:textFill>
                  <w14:solidFill>
                    <w14:schemeClr w14:val="tx1"/>
                  </w14:solidFill>
                </w14:textFill>
              </w:rPr>
            </w:pPr>
          </w:p>
        </w:tc>
      </w:tr>
      <w:tr>
        <w:tblPrEx>
          <w:tblLayout w:type="fixed"/>
          <w:tblCellMar>
            <w:top w:w="0" w:type="dxa"/>
            <w:left w:w="108" w:type="dxa"/>
            <w:bottom w:w="0" w:type="dxa"/>
            <w:right w:w="108" w:type="dxa"/>
          </w:tblCellMar>
        </w:tblPrEx>
        <w:trPr>
          <w:trHeight w:val="1976"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6</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拓展个人医保账户代缴居民医保功能</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通过跨部门系统开发，支持广西区域范围内职工医保参保人使用个人医保账户余额缴纳亲属城乡居民医疗保</w:t>
            </w:r>
            <w:r>
              <w:rPr>
                <w:rFonts w:hint="eastAsia" w:ascii="方正仿宋_GBK" w:hAnsi="方正仿宋_GBK" w:eastAsia="方正仿宋_GBK" w:cs="方正仿宋_GBK"/>
                <w:color w:val="000000" w:themeColor="text1"/>
                <w:spacing w:val="-6"/>
                <w:sz w:val="24"/>
                <w:szCs w:val="24"/>
                <w:u w:val="none"/>
                <w:lang w:val="en-US" w:eastAsia="zh-CN"/>
                <w14:textFill>
                  <w14:solidFill>
                    <w14:schemeClr w14:val="tx1"/>
                  </w14:solidFill>
                </w14:textFill>
              </w:rPr>
              <w:t>险，减轻家庭成员的缴费负担，更好地利用医保沉淀资金。</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市医保局，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2023年6月30日前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515"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7</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实现纳税信用修复办理主动提醒</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配合自治区对于存在纳税信用失分且满足信用修复条件的纳税人，税务机关将在修复期内对纳税人进行主动提醒并提供简便信息修复渠道，帮助纳税人有效更正税收违法行为，进行相应的纳税信用修复。</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2023年10月31日前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996"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8</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11"/>
                <w:sz w:val="24"/>
                <w:szCs w:val="24"/>
                <w:u w:val="none"/>
                <w:lang w:val="en-US" w:eastAsia="zh-CN"/>
                <w14:textFill>
                  <w14:solidFill>
                    <w14:schemeClr w14:val="tx1"/>
                  </w14:solidFill>
                </w14:textFill>
              </w:rPr>
              <w:t>推行征纳互动平台</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通过“桂税e点通”征纳互动平台实现“厅线联办”，纳税缴费人既可直接联系主管税务机关，也可实现将诉求直达广西税务局。税务部门对纳税缴费人诉求即时响应。</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各</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2023年6月30日前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9</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提升跨境缴税</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便捷性</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配合自治区进一步完善跨境纳税人电子税务局申报缴款功能，支持纳税人境外网上申报纳税，依托财税库银横向联网系统与人民币跨境支付机制，直接使用人民币跨境缴纳税款。</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348"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10</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上线推广数字化电子发票</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通过动态“信用+风险”评估，自动授予可开具发票总金额的信用额度，实现纳税人正常用票与风险管控的动态平衡，压缩发票领用时间，实现“开业即开票”。</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市税务局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825"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default"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11</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4"/>
                <w:szCs w:val="24"/>
                <w:u w:val="none"/>
                <w:lang w:val="en-US" w:eastAsia="zh-CN" w:bidi="ar-SA"/>
                <w14:textFill>
                  <w14:solidFill>
                    <w14:schemeClr w14:val="tx1"/>
                  </w14:solidFill>
                </w14:textFill>
              </w:rPr>
              <w:t>推行“跨域办+云勘验”模式</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推行远程勘验机制，推进城市建筑垃圾处置核准（运输）、网络预约出租汽车经营许可等事项实行“跨域办+云勘验”模式。勘验人员与申办人远程实时交流、在线反馈，实现对异地待核验车辆的远程核验及确认，减轻企业和群众的办事成本。</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市行政审批局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市城管执法局、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市交通运输局，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各</w:t>
            </w: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自主新增</w:t>
            </w:r>
          </w:p>
        </w:tc>
      </w:tr>
      <w:tr>
        <w:tblPrEx>
          <w:tblLayout w:type="fixed"/>
          <w:tblCellMar>
            <w:top w:w="0" w:type="dxa"/>
            <w:left w:w="108" w:type="dxa"/>
            <w:bottom w:w="0" w:type="dxa"/>
            <w:right w:w="108" w:type="dxa"/>
          </w:tblCellMar>
        </w:tblPrEx>
        <w:trPr>
          <w:trHeight w:val="1638"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12</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pacing w:before="0" w:after="0" w:line="360" w:lineRule="exact"/>
              <w:jc w:val="center"/>
              <w:textAlignment w:val="auto"/>
              <w:rPr>
                <w:rFonts w:hint="eastAsia" w:ascii="方正黑体_GBK" w:hAnsi="方正黑体_GBK" w:eastAsia="方正黑体_GBK" w:cs="方正黑体_GBK"/>
                <w:b w:val="0"/>
                <w:bCs w:val="0"/>
                <w:color w:val="000000" w:themeColor="text1"/>
                <w:kern w:val="2"/>
                <w:sz w:val="24"/>
                <w:szCs w:val="24"/>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4"/>
                <w:szCs w:val="24"/>
                <w:u w:val="none"/>
                <w:lang w:val="en-US" w:eastAsia="zh-CN" w:bidi="ar-SA"/>
                <w14:textFill>
                  <w14:solidFill>
                    <w14:schemeClr w14:val="tx1"/>
                  </w14:solidFill>
                </w14:textFill>
              </w:rPr>
              <w:t>推行政务服务“首席服务管家”制度</w:t>
            </w:r>
          </w:p>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通过选聘“首席服务管家”，</w:t>
            </w:r>
            <w:r>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t>主动梳理窗口办理事项的难点、堵点、痛点，</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协调解决企业和群众在线上或线下办理政务服务事项时遇到的“疑难杂症”，为企业和群众提供兜底暖心服务，打通</w:t>
            </w:r>
            <w:r>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t>服务群众“最后一米”</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市行政审批局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市各有关单位，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自主新增</w:t>
            </w:r>
          </w:p>
        </w:tc>
      </w:tr>
      <w:tr>
        <w:tblPrEx>
          <w:tblLayout w:type="fixed"/>
          <w:tblCellMar>
            <w:top w:w="0" w:type="dxa"/>
            <w:left w:w="108" w:type="dxa"/>
            <w:bottom w:w="0" w:type="dxa"/>
            <w:right w:w="108" w:type="dxa"/>
          </w:tblCellMar>
        </w:tblPrEx>
        <w:trPr>
          <w:trHeight w:val="2952"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13</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推行“证照映射”同步变更</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通过缩减申请材料、再造审批流程、压减办理时间，将市场主体持有的多项行政许可类证照从原变更登记环节移出，调整为申请人只需在企业登记注册窗口提交一套材料，通过信息共享，即可完成营业执照和相关许可证照面信息的变更，能够共享的信息直接通过系统提取，无需申请人多次提交。</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pacing w:val="-6"/>
                <w:sz w:val="24"/>
                <w:szCs w:val="24"/>
                <w:u w:val="none"/>
                <w:lang w:val="en-US" w:eastAsia="zh-CN"/>
                <w14:textFill>
                  <w14:solidFill>
                    <w14:schemeClr w14:val="tx1"/>
                  </w14:solidFill>
                </w14:textFill>
              </w:rPr>
              <w:t>市行政审批</w:t>
            </w:r>
            <w:r>
              <w:rPr>
                <w:rFonts w:hint="eastAsia" w:ascii="方正仿宋_GBK" w:hAnsi="方正仿宋_GBK" w:eastAsia="方正仿宋_GBK" w:cs="方正仿宋_GBK"/>
                <w:color w:val="000000" w:themeColor="text1"/>
                <w:spacing w:val="-6"/>
                <w:sz w:val="24"/>
                <w:szCs w:val="24"/>
                <w:u w:val="none"/>
                <w:lang w:val="en-US" w:eastAsia="zh-CN"/>
                <w14:textFill>
                  <w14:solidFill>
                    <w14:schemeClr w14:val="tx1"/>
                  </w14:solidFill>
                </w14:textFill>
              </w:rPr>
              <w:t>局、市市场监管局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cente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cente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自主新增</w:t>
            </w:r>
          </w:p>
        </w:tc>
      </w:tr>
      <w:tr>
        <w:tblPrEx>
          <w:tblLayout w:type="fixed"/>
          <w:tblCellMar>
            <w:top w:w="0" w:type="dxa"/>
            <w:left w:w="108" w:type="dxa"/>
            <w:bottom w:w="0" w:type="dxa"/>
            <w:right w:w="108" w:type="dxa"/>
          </w:tblCellMar>
        </w:tblPrEx>
        <w:trPr>
          <w:trHeight w:val="3804"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000000" w:themeColor="text1"/>
                <w:sz w:val="24"/>
                <w:szCs w:val="24"/>
                <w:u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u w:val="none"/>
                <w:lang w:val="en-US" w:eastAsia="zh-CN"/>
                <w14:textFill>
                  <w14:solidFill>
                    <w14:schemeClr w14:val="tx1"/>
                  </w14:solidFill>
                </w14:textFill>
              </w:rPr>
              <w:t>14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000000" w:themeColor="text1"/>
                <w:sz w:val="24"/>
                <w:szCs w:val="24"/>
                <w:u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推行“无感续证”模式</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t>依托大数据及信用体系，通过对行政相对人办事需求精准研判、定向告知、帮办代办，优化申请材料和办理环节，办事时限能减尽减。实现行政相对人在“无感体验”中完成证照延续。</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t>市行政审批局</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t>自主新增</w:t>
            </w:r>
          </w:p>
        </w:tc>
      </w:tr>
      <w:tr>
        <w:tblPrEx>
          <w:tblLayout w:type="fixed"/>
          <w:tblCellMar>
            <w:top w:w="0" w:type="dxa"/>
            <w:left w:w="108" w:type="dxa"/>
            <w:bottom w:w="0" w:type="dxa"/>
            <w:right w:w="108" w:type="dxa"/>
          </w:tblCellMar>
        </w:tblPrEx>
        <w:trPr>
          <w:trHeight w:val="422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000000" w:themeColor="text1"/>
                <w:sz w:val="24"/>
                <w:szCs w:val="24"/>
                <w:u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u w:val="none"/>
                <w:lang w:val="en-US" w:eastAsia="zh-CN"/>
                <w14:textFill>
                  <w14:solidFill>
                    <w14:schemeClr w14:val="tx1"/>
                  </w14:solidFill>
                </w14:textFill>
              </w:rPr>
              <w:t>15</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default"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推行房产测绘</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val="0"/>
                <w:bCs w:val="0"/>
                <w:color w:val="000000" w:themeColor="text1"/>
                <w:sz w:val="24"/>
                <w:szCs w:val="24"/>
                <w:u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24"/>
                <w:szCs w:val="24"/>
                <w:u w:val="none"/>
                <w:lang w:val="en-US" w:eastAsia="zh-CN"/>
                <w14:textFill>
                  <w14:solidFill>
                    <w14:schemeClr w14:val="tx1"/>
                  </w14:solidFill>
                </w14:textFill>
              </w:rPr>
              <w:t>承诺制</w:t>
            </w:r>
          </w:p>
        </w:tc>
        <w:tc>
          <w:tcPr>
            <w:tcW w:w="5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对新建、改建、扩建、迁建的房屋建设工程项目，由建设单位书面承诺竣工的实际建设内容与经过审批的规划内容一致，建设单位可委托有资质的测绘单位对项目进行测绘，并将测绘报告提前提交审核，待项目通过联合验收并备案后，一并出具审核结果，实现“验、备、测合一”。</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p>
          <w:p>
            <w:pPr>
              <w:pStyle w:val="21"/>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市住房城乡</w:t>
            </w:r>
          </w:p>
          <w:p>
            <w:pPr>
              <w:pStyle w:val="21"/>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建设局</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color w:val="000000" w:themeColor="text1"/>
                <w:spacing w:val="-11"/>
                <w:sz w:val="24"/>
                <w:szCs w:val="24"/>
                <w:u w:val="none"/>
                <w:lang w:val="en-US" w:eastAsia="zh-CN"/>
                <w14:textFill>
                  <w14:solidFill>
                    <w14:schemeClr w14:val="tx1"/>
                  </w14:solidFill>
                </w14:textFill>
              </w:rPr>
              <w:t>各县、区人民政府</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p>
          <w:p>
            <w:pPr>
              <w:pStyle w:val="21"/>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2023年11月30日前</w:t>
            </w:r>
          </w:p>
          <w:p>
            <w:pPr>
              <w:keepNext w:val="0"/>
              <w:keepLines w:val="0"/>
              <w:pageBreakBefore w:val="0"/>
              <w:widowControl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pPr>
          </w:p>
        </w:tc>
        <w:tc>
          <w:tcPr>
            <w:tcW w:w="7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4"/>
                <w:szCs w:val="24"/>
                <w:u w:val="none"/>
                <w:lang w:val="en-US" w:eastAsia="zh-CN" w:bidi="ar-SA"/>
                <w14:textFill>
                  <w14:solidFill>
                    <w14:schemeClr w14:val="tx1"/>
                  </w14:solidFill>
                </w14:textFill>
              </w:rPr>
              <w:t>自主新增</w:t>
            </w:r>
          </w:p>
        </w:tc>
      </w:tr>
    </w:tbl>
    <w:p>
      <w:pPr>
        <w:pStyle w:val="26"/>
        <w:spacing w:line="560" w:lineRule="exact"/>
        <w:jc w:val="left"/>
        <w:rPr>
          <w:rFonts w:hint="eastAsia" w:ascii="方正黑体_GBK" w:hAnsi="方正黑体_GBK" w:eastAsia="方正黑体_GBK" w:cs="方正黑体_GBK"/>
          <w:i w:val="0"/>
          <w:iCs w:val="0"/>
          <w:color w:val="000000" w:themeColor="text1"/>
          <w:kern w:val="0"/>
          <w:sz w:val="32"/>
          <w:szCs w:val="32"/>
          <w:u w:val="none"/>
          <w:lang w:val="en-US" w:eastAsia="zh-CN" w:bidi="ar"/>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32"/>
          <w:szCs w:val="32"/>
          <w:u w:val="none"/>
          <w:lang w:val="en-US" w:eastAsia="zh-CN" w:bidi="ar"/>
          <w14:textFill>
            <w14:solidFill>
              <w14:schemeClr w14:val="tx1"/>
            </w14:solidFill>
          </w14:textFill>
        </w:rPr>
        <w:t>附件2</w:t>
      </w:r>
    </w:p>
    <w:p>
      <w:pPr>
        <w:pStyle w:val="26"/>
        <w:spacing w:line="560" w:lineRule="exact"/>
        <w:jc w:val="center"/>
        <w:rPr>
          <w:rFonts w:hint="default" w:ascii="Times New Roman" w:hAnsi="Times New Roman" w:eastAsia="方正黑体_GBK" w:cs="Times New Roman"/>
          <w:color w:val="000000" w:themeColor="text1"/>
          <w:sz w:val="32"/>
          <w:szCs w:val="32"/>
          <w:u w:val="none"/>
          <w:lang w:val="zh-CN"/>
          <w14:textFill>
            <w14:solidFill>
              <w14:schemeClr w14:val="tx1"/>
            </w14:solidFill>
          </w14:textFill>
        </w:rPr>
      </w:pPr>
      <w:r>
        <w:rPr>
          <w:rFonts w:hint="eastAsia" w:ascii="方正小标宋_GBK" w:hAnsi="方正小标宋_GBK" w:eastAsia="方正小标宋_GBK" w:cs="方正小标宋_GBK"/>
          <w:i w:val="0"/>
          <w:iCs w:val="0"/>
          <w:color w:val="000000" w:themeColor="text1"/>
          <w:kern w:val="0"/>
          <w:sz w:val="44"/>
          <w:szCs w:val="44"/>
          <w:u w:val="none"/>
          <w:lang w:val="en-US" w:eastAsia="zh-CN" w:bidi="ar"/>
          <w14:textFill>
            <w14:solidFill>
              <w14:schemeClr w14:val="tx1"/>
            </w14:solidFill>
          </w14:textFill>
        </w:rPr>
        <w:t>2023年钦州市政务服务便民利企“微改革”联络员表</w:t>
      </w:r>
    </w:p>
    <w:tbl>
      <w:tblPr>
        <w:tblStyle w:val="20"/>
        <w:tblW w:w="133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7"/>
        <w:gridCol w:w="2402"/>
        <w:gridCol w:w="2402"/>
        <w:gridCol w:w="1975"/>
        <w:gridCol w:w="1866"/>
        <w:gridCol w:w="175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3332" w:type="dxa"/>
            <w:gridSpan w:val="7"/>
            <w:tcBorders>
              <w:top w:val="nil"/>
              <w:left w:val="nil"/>
              <w:bottom w:val="nil"/>
              <w:right w:val="nil"/>
            </w:tcBorders>
            <w:noWrap/>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填报单位（盖章）：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1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序号</w:t>
            </w:r>
          </w:p>
        </w:tc>
        <w:tc>
          <w:tcPr>
            <w:tcW w:w="2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单位名称</w:t>
            </w:r>
          </w:p>
        </w:tc>
        <w:tc>
          <w:tcPr>
            <w:tcW w:w="2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负责任务</w:t>
            </w:r>
          </w:p>
        </w:tc>
        <w:tc>
          <w:tcPr>
            <w:tcW w:w="1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牵头科室</w:t>
            </w:r>
          </w:p>
        </w:tc>
        <w:tc>
          <w:tcPr>
            <w:tcW w:w="18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联络员姓名</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 务</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1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2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2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1"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themeColor="text1"/>
                <w:sz w:val="28"/>
                <w:szCs w:val="28"/>
                <w:u w:val="none"/>
                <w14:textFill>
                  <w14:solidFill>
                    <w14:schemeClr w14:val="tx1"/>
                  </w14:solidFill>
                </w14:textFill>
              </w:rPr>
            </w:pPr>
          </w:p>
        </w:tc>
        <w:tc>
          <w:tcPr>
            <w:tcW w:w="2402"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02"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75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themeColor="text1"/>
                <w:sz w:val="28"/>
                <w:szCs w:val="28"/>
                <w:u w:val="none"/>
                <w14:textFill>
                  <w14:solidFill>
                    <w14:schemeClr w14:val="tx1"/>
                  </w14:solidFill>
                </w14:textFill>
              </w:rPr>
            </w:pPr>
          </w:p>
        </w:tc>
        <w:tc>
          <w:tcPr>
            <w:tcW w:w="2402"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02"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75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bl>
    <w:p>
      <w:pPr>
        <w:pStyle w:val="26"/>
        <w:spacing w:line="560" w:lineRule="exact"/>
        <w:jc w:val="left"/>
        <w:rPr>
          <w:rFonts w:hint="default" w:ascii="Times New Roman" w:hAnsi="Times New Roman" w:eastAsia="方正黑体_GBK" w:cs="Times New Roman"/>
          <w:color w:val="000000" w:themeColor="text1"/>
          <w:sz w:val="32"/>
          <w:szCs w:val="32"/>
          <w:u w:val="none"/>
          <w:lang w:val="zh-CN"/>
          <w14:textFill>
            <w14:solidFill>
              <w14:schemeClr w14:val="tx1"/>
            </w14:solidFill>
          </w14:textFill>
        </w:rPr>
      </w:pPr>
    </w:p>
    <w:p>
      <w:pPr>
        <w:pStyle w:val="26"/>
        <w:spacing w:line="560" w:lineRule="exact"/>
        <w:jc w:val="left"/>
        <w:rPr>
          <w:rFonts w:hint="default" w:ascii="Times New Roman" w:hAnsi="Times New Roman" w:eastAsia="方正黑体_GBK" w:cs="Times New Roman"/>
          <w:color w:val="000000" w:themeColor="text1"/>
          <w:sz w:val="32"/>
          <w:szCs w:val="32"/>
          <w:u w:val="none"/>
          <w:lang w:val="zh-CN"/>
          <w14:textFill>
            <w14:solidFill>
              <w14:schemeClr w14:val="tx1"/>
            </w14:solidFill>
          </w14:textFill>
        </w:rPr>
      </w:pPr>
    </w:p>
    <w:p>
      <w:pPr>
        <w:pStyle w:val="21"/>
        <w:keepNext w:val="0"/>
        <w:keepLines w:val="0"/>
        <w:pageBreakBefore w:val="0"/>
        <w:widowControl w:val="0"/>
        <w:kinsoku/>
        <w:wordWrap/>
        <w:overflowPunct/>
        <w:topLinePunct w:val="0"/>
        <w:autoSpaceDE/>
        <w:autoSpaceDN/>
        <w:bidi w:val="0"/>
        <w:adjustRightInd/>
        <w:spacing w:line="360" w:lineRule="exact"/>
        <w:rPr>
          <w:rFonts w:hint="default"/>
          <w:color w:val="000000" w:themeColor="text1"/>
          <w:u w:val="none"/>
          <w:lang w:val="en-US" w:eastAsia="zh-CN"/>
          <w14:textFill>
            <w14:solidFill>
              <w14:schemeClr w14:val="tx1"/>
            </w14:solidFill>
          </w14:textFill>
        </w:rPr>
        <w:sectPr>
          <w:footerReference r:id="rId3" w:type="default"/>
          <w:pgSz w:w="16838" w:h="11906" w:orient="landscape"/>
          <w:pgMar w:top="1531" w:right="2098" w:bottom="1531" w:left="1531" w:header="851" w:footer="992"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textAlignment w:val="auto"/>
        <w:rPr>
          <w:rFonts w:hint="default" w:ascii="方正黑体_GBK" w:hAnsi="方正黑体_GBK" w:eastAsia="方正黑体_GBK" w:cs="方正黑体_GBK"/>
          <w:color w:val="000000" w:themeColor="text1"/>
          <w:spacing w:val="0"/>
          <w:kern w:val="0"/>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0"/>
          <w:sz w:val="32"/>
          <w:szCs w:val="32"/>
          <w:u w:val="none"/>
          <w:lang w:val="en-US" w:eastAsia="zh-CN" w:bidi="ar-SA"/>
          <w14:textFill>
            <w14:solidFill>
              <w14:schemeClr w14:val="tx1"/>
            </w14:solidFill>
          </w14:textFill>
        </w:rPr>
        <w:t>附件3</w:t>
      </w:r>
    </w:p>
    <w:p>
      <w:pPr>
        <w:pStyle w:val="4"/>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color w:val="000000" w:themeColor="text1"/>
          <w:kern w:val="0"/>
          <w:sz w:val="24"/>
          <w:szCs w:val="24"/>
          <w:u w:val="none"/>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color w:val="000000" w:themeColor="text1"/>
          <w:kern w:val="0"/>
          <w:sz w:val="44"/>
          <w:szCs w:val="44"/>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u w:val="none"/>
          <w:lang w:val="en-US" w:eastAsia="zh-CN"/>
          <w14:textFill>
            <w14:solidFill>
              <w14:schemeClr w14:val="tx1"/>
            </w14:solidFill>
          </w14:textFill>
        </w:rPr>
        <w:t>市各有关单位名单</w:t>
      </w:r>
    </w:p>
    <w:p>
      <w:pPr>
        <w:pStyle w:val="4"/>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市委办公室（市档案局）</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市人民政府办公室、市委宣传部、市统战部（</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民宗委）、市保密局、市贸促会、市残联、市发展改革委（</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大数据发展局）、市教育局、市科技局、市工业和信息化局、市公安局、市民政局、市司法局、市财政局、市人力资源社会保障局、市自然资源局、市生态环境局、市住房城乡建设局、市交通运输局、市水利局、市农业农村局、市商务局、市文化广电体育旅游局、市卫生健康委、市退役军人局、市应急局、市市场监管局、市统计局、市林业局、市</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国动</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办、市医保局、市城管执法局、市海洋局、市地方志办、市公积金管理中心，钦州海关、市消防救援支队、市安全局、市税务局、市烟草专卖局、钦州供电局、市气象局、市邮政管理局、人民银行钦州市中心支行、广西高速公路南宁分中心</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邮政钦州分公司</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市开投水务公司、钦州中燃燃气公司、钦州胜利天然气公司、铁塔钦州分公司。</w:t>
      </w:r>
    </w:p>
    <w:p>
      <w:pPr>
        <w:pStyle w:val="4"/>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bookmarkStart w:id="0" w:name="_GoBack"/>
      <w:bookmarkEnd w:id="0"/>
    </w:p>
    <w:sectPr>
      <w:footerReference r:id="rId4" w:type="default"/>
      <w:pgSz w:w="11906" w:h="16838"/>
      <w:pgMar w:top="2098" w:right="1531" w:bottom="1531" w:left="1531"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NzRjYzA2NTQzMzBmOTljY2M5MDcxNDgxOTk2MDIifQ=="/>
  </w:docVars>
  <w:rsids>
    <w:rsidRoot w:val="685A3041"/>
    <w:rsid w:val="008F3543"/>
    <w:rsid w:val="00BB659B"/>
    <w:rsid w:val="01A352DC"/>
    <w:rsid w:val="01EE19B6"/>
    <w:rsid w:val="02D901D8"/>
    <w:rsid w:val="02F33AAE"/>
    <w:rsid w:val="030A4B18"/>
    <w:rsid w:val="03190CB5"/>
    <w:rsid w:val="03435D32"/>
    <w:rsid w:val="035A787E"/>
    <w:rsid w:val="03BF06B6"/>
    <w:rsid w:val="03C26F69"/>
    <w:rsid w:val="03F37758"/>
    <w:rsid w:val="04A10F62"/>
    <w:rsid w:val="04BA4D49"/>
    <w:rsid w:val="05AC7B04"/>
    <w:rsid w:val="05E6060F"/>
    <w:rsid w:val="065F7326"/>
    <w:rsid w:val="071A4FFB"/>
    <w:rsid w:val="077F256E"/>
    <w:rsid w:val="079D7807"/>
    <w:rsid w:val="07F31901"/>
    <w:rsid w:val="0817064A"/>
    <w:rsid w:val="08860412"/>
    <w:rsid w:val="08EA5960"/>
    <w:rsid w:val="096B1B3E"/>
    <w:rsid w:val="0AAF07F3"/>
    <w:rsid w:val="0B427E8A"/>
    <w:rsid w:val="0B5605CC"/>
    <w:rsid w:val="0B8D47F7"/>
    <w:rsid w:val="0CCC323C"/>
    <w:rsid w:val="0D61788A"/>
    <w:rsid w:val="0DE902F0"/>
    <w:rsid w:val="0DED6FC6"/>
    <w:rsid w:val="0E042561"/>
    <w:rsid w:val="0EC75A69"/>
    <w:rsid w:val="0F0D40C3"/>
    <w:rsid w:val="10917476"/>
    <w:rsid w:val="10E07BA3"/>
    <w:rsid w:val="11036B00"/>
    <w:rsid w:val="111927C8"/>
    <w:rsid w:val="11656006"/>
    <w:rsid w:val="12111473"/>
    <w:rsid w:val="123F1DBA"/>
    <w:rsid w:val="12D93FBD"/>
    <w:rsid w:val="13622204"/>
    <w:rsid w:val="1363666B"/>
    <w:rsid w:val="139F2E46"/>
    <w:rsid w:val="15322B58"/>
    <w:rsid w:val="160550C9"/>
    <w:rsid w:val="16951642"/>
    <w:rsid w:val="16B4495B"/>
    <w:rsid w:val="182F0096"/>
    <w:rsid w:val="18C231D2"/>
    <w:rsid w:val="19A03A86"/>
    <w:rsid w:val="1A753E06"/>
    <w:rsid w:val="1ADF1D43"/>
    <w:rsid w:val="1AEC3FF0"/>
    <w:rsid w:val="1CC464D0"/>
    <w:rsid w:val="1D775425"/>
    <w:rsid w:val="1D9B6A3E"/>
    <w:rsid w:val="1DD81B7A"/>
    <w:rsid w:val="1E4D585F"/>
    <w:rsid w:val="1E5170FD"/>
    <w:rsid w:val="1EDB4A70"/>
    <w:rsid w:val="2041167E"/>
    <w:rsid w:val="20712230"/>
    <w:rsid w:val="227C6712"/>
    <w:rsid w:val="22BE43A9"/>
    <w:rsid w:val="22CC769A"/>
    <w:rsid w:val="23955CDE"/>
    <w:rsid w:val="23A54519"/>
    <w:rsid w:val="23C30EA5"/>
    <w:rsid w:val="242C4E88"/>
    <w:rsid w:val="242D0097"/>
    <w:rsid w:val="24F627AC"/>
    <w:rsid w:val="25912469"/>
    <w:rsid w:val="2693046D"/>
    <w:rsid w:val="281B64CB"/>
    <w:rsid w:val="287D28B0"/>
    <w:rsid w:val="2930672A"/>
    <w:rsid w:val="29C4722F"/>
    <w:rsid w:val="29FA6504"/>
    <w:rsid w:val="29FC49AF"/>
    <w:rsid w:val="2AD215C5"/>
    <w:rsid w:val="2B1019C3"/>
    <w:rsid w:val="2B78597E"/>
    <w:rsid w:val="2B875099"/>
    <w:rsid w:val="2BE0077E"/>
    <w:rsid w:val="2C3A385C"/>
    <w:rsid w:val="2C560B53"/>
    <w:rsid w:val="2C9D1E79"/>
    <w:rsid w:val="2CD31625"/>
    <w:rsid w:val="2CF6311D"/>
    <w:rsid w:val="2D4542D1"/>
    <w:rsid w:val="2D470932"/>
    <w:rsid w:val="2D8108AE"/>
    <w:rsid w:val="2E494294"/>
    <w:rsid w:val="30062DA5"/>
    <w:rsid w:val="30204B81"/>
    <w:rsid w:val="30682D99"/>
    <w:rsid w:val="30965195"/>
    <w:rsid w:val="30DC76DE"/>
    <w:rsid w:val="310B5F61"/>
    <w:rsid w:val="31867E6B"/>
    <w:rsid w:val="31D32DE6"/>
    <w:rsid w:val="33EB01C7"/>
    <w:rsid w:val="34077120"/>
    <w:rsid w:val="34383D21"/>
    <w:rsid w:val="34B2592F"/>
    <w:rsid w:val="350E769E"/>
    <w:rsid w:val="3511727F"/>
    <w:rsid w:val="353A24EC"/>
    <w:rsid w:val="357219DE"/>
    <w:rsid w:val="358710B6"/>
    <w:rsid w:val="35906305"/>
    <w:rsid w:val="35B24F57"/>
    <w:rsid w:val="3615378B"/>
    <w:rsid w:val="368045CB"/>
    <w:rsid w:val="36906B98"/>
    <w:rsid w:val="36AA1648"/>
    <w:rsid w:val="36BD5820"/>
    <w:rsid w:val="36D36E74"/>
    <w:rsid w:val="36D44917"/>
    <w:rsid w:val="371102EC"/>
    <w:rsid w:val="37146F5B"/>
    <w:rsid w:val="37841E99"/>
    <w:rsid w:val="37D162ED"/>
    <w:rsid w:val="37D737DB"/>
    <w:rsid w:val="37D8205F"/>
    <w:rsid w:val="37DD15AA"/>
    <w:rsid w:val="38066E78"/>
    <w:rsid w:val="38083721"/>
    <w:rsid w:val="380A05F1"/>
    <w:rsid w:val="38160A9C"/>
    <w:rsid w:val="38B30EFB"/>
    <w:rsid w:val="39190B76"/>
    <w:rsid w:val="395177BC"/>
    <w:rsid w:val="3A2177B7"/>
    <w:rsid w:val="3AA22B6D"/>
    <w:rsid w:val="3AF95501"/>
    <w:rsid w:val="3B057795"/>
    <w:rsid w:val="3B516B24"/>
    <w:rsid w:val="3B8B320E"/>
    <w:rsid w:val="3BA41CE3"/>
    <w:rsid w:val="3BC929C8"/>
    <w:rsid w:val="3C8E37A0"/>
    <w:rsid w:val="3D057D59"/>
    <w:rsid w:val="3D0B250D"/>
    <w:rsid w:val="3D1B3BEC"/>
    <w:rsid w:val="3DF213BD"/>
    <w:rsid w:val="3EF26282"/>
    <w:rsid w:val="3FAE03FB"/>
    <w:rsid w:val="3FE90DE0"/>
    <w:rsid w:val="402F74CC"/>
    <w:rsid w:val="40363F4D"/>
    <w:rsid w:val="404F50EA"/>
    <w:rsid w:val="408E5B37"/>
    <w:rsid w:val="410D73A4"/>
    <w:rsid w:val="41323967"/>
    <w:rsid w:val="4151550D"/>
    <w:rsid w:val="42A72EE0"/>
    <w:rsid w:val="43A1047D"/>
    <w:rsid w:val="44122EA6"/>
    <w:rsid w:val="44BA3930"/>
    <w:rsid w:val="44C16061"/>
    <w:rsid w:val="44C3257E"/>
    <w:rsid w:val="44F7213E"/>
    <w:rsid w:val="4537679D"/>
    <w:rsid w:val="458A3BFD"/>
    <w:rsid w:val="462A00B0"/>
    <w:rsid w:val="465F480B"/>
    <w:rsid w:val="47590C4D"/>
    <w:rsid w:val="47936C39"/>
    <w:rsid w:val="47BF47C2"/>
    <w:rsid w:val="480E44E8"/>
    <w:rsid w:val="49AD7F2A"/>
    <w:rsid w:val="49C96B51"/>
    <w:rsid w:val="4A1D4FA7"/>
    <w:rsid w:val="4B212928"/>
    <w:rsid w:val="4B897EED"/>
    <w:rsid w:val="4BF47672"/>
    <w:rsid w:val="4C60482B"/>
    <w:rsid w:val="4CC83E3F"/>
    <w:rsid w:val="4D0079B9"/>
    <w:rsid w:val="4D067552"/>
    <w:rsid w:val="4D171956"/>
    <w:rsid w:val="4D214579"/>
    <w:rsid w:val="4E3E2D98"/>
    <w:rsid w:val="4F9F2657"/>
    <w:rsid w:val="4FF74942"/>
    <w:rsid w:val="505F6E2B"/>
    <w:rsid w:val="50BA2C89"/>
    <w:rsid w:val="50C572E8"/>
    <w:rsid w:val="51714DE5"/>
    <w:rsid w:val="51983312"/>
    <w:rsid w:val="519E4CBB"/>
    <w:rsid w:val="52073AF5"/>
    <w:rsid w:val="531E3B42"/>
    <w:rsid w:val="533A389F"/>
    <w:rsid w:val="54763220"/>
    <w:rsid w:val="5492579E"/>
    <w:rsid w:val="549D0484"/>
    <w:rsid w:val="54BC21AB"/>
    <w:rsid w:val="554271C4"/>
    <w:rsid w:val="55B17EA6"/>
    <w:rsid w:val="55C162EA"/>
    <w:rsid w:val="55C46855"/>
    <w:rsid w:val="55F57A31"/>
    <w:rsid w:val="56FA576F"/>
    <w:rsid w:val="57203535"/>
    <w:rsid w:val="57400057"/>
    <w:rsid w:val="579D070A"/>
    <w:rsid w:val="57B42B93"/>
    <w:rsid w:val="57B43A81"/>
    <w:rsid w:val="58E32A6C"/>
    <w:rsid w:val="590106D5"/>
    <w:rsid w:val="593C2EED"/>
    <w:rsid w:val="596C4358"/>
    <w:rsid w:val="59A85778"/>
    <w:rsid w:val="59EC602F"/>
    <w:rsid w:val="5A1542D6"/>
    <w:rsid w:val="5A3815D5"/>
    <w:rsid w:val="5BE3666F"/>
    <w:rsid w:val="5C42060B"/>
    <w:rsid w:val="5CAD6BEE"/>
    <w:rsid w:val="5DBF2122"/>
    <w:rsid w:val="5DDA7D28"/>
    <w:rsid w:val="5E5841EB"/>
    <w:rsid w:val="5ECA3D86"/>
    <w:rsid w:val="600A6EA2"/>
    <w:rsid w:val="60EA1493"/>
    <w:rsid w:val="61112140"/>
    <w:rsid w:val="612B5DF6"/>
    <w:rsid w:val="61FC2E97"/>
    <w:rsid w:val="62025305"/>
    <w:rsid w:val="623D1516"/>
    <w:rsid w:val="628A03FC"/>
    <w:rsid w:val="651D10B4"/>
    <w:rsid w:val="656F6628"/>
    <w:rsid w:val="65B41C47"/>
    <w:rsid w:val="66596ACE"/>
    <w:rsid w:val="66AD5C15"/>
    <w:rsid w:val="66FB715B"/>
    <w:rsid w:val="67333B53"/>
    <w:rsid w:val="677B54F9"/>
    <w:rsid w:val="6793565D"/>
    <w:rsid w:val="684473CA"/>
    <w:rsid w:val="685A3041"/>
    <w:rsid w:val="68857892"/>
    <w:rsid w:val="6A3F7D1E"/>
    <w:rsid w:val="6B1C1E33"/>
    <w:rsid w:val="6B31661A"/>
    <w:rsid w:val="6BBC1E06"/>
    <w:rsid w:val="6BBD0EFB"/>
    <w:rsid w:val="6CC871D5"/>
    <w:rsid w:val="6CDC22D6"/>
    <w:rsid w:val="6CF22E26"/>
    <w:rsid w:val="6D5E2269"/>
    <w:rsid w:val="6D973601"/>
    <w:rsid w:val="6DBD7A3D"/>
    <w:rsid w:val="6DCF3167"/>
    <w:rsid w:val="6E217E67"/>
    <w:rsid w:val="6F775864"/>
    <w:rsid w:val="6F7915DC"/>
    <w:rsid w:val="6FDE7692"/>
    <w:rsid w:val="70DF36C1"/>
    <w:rsid w:val="71096990"/>
    <w:rsid w:val="71266AEF"/>
    <w:rsid w:val="717A3644"/>
    <w:rsid w:val="717B5AE0"/>
    <w:rsid w:val="71A14E1B"/>
    <w:rsid w:val="71C6025A"/>
    <w:rsid w:val="71CD3E62"/>
    <w:rsid w:val="71D64CA2"/>
    <w:rsid w:val="727D3192"/>
    <w:rsid w:val="72FF2CE6"/>
    <w:rsid w:val="732B37D6"/>
    <w:rsid w:val="73426189"/>
    <w:rsid w:val="73BA7989"/>
    <w:rsid w:val="740C6EC3"/>
    <w:rsid w:val="75B74C0D"/>
    <w:rsid w:val="76601022"/>
    <w:rsid w:val="76676633"/>
    <w:rsid w:val="76A328A6"/>
    <w:rsid w:val="774A650E"/>
    <w:rsid w:val="778B00FF"/>
    <w:rsid w:val="77CE5D46"/>
    <w:rsid w:val="7880009C"/>
    <w:rsid w:val="79183C14"/>
    <w:rsid w:val="797B6829"/>
    <w:rsid w:val="79A940F3"/>
    <w:rsid w:val="79BD5AAE"/>
    <w:rsid w:val="79F857F4"/>
    <w:rsid w:val="7A2739A7"/>
    <w:rsid w:val="7BDC32A7"/>
    <w:rsid w:val="7C1E59E5"/>
    <w:rsid w:val="7C4B1E08"/>
    <w:rsid w:val="7D2B6E6F"/>
    <w:rsid w:val="7E0A76D8"/>
    <w:rsid w:val="7EFB3DBC"/>
    <w:rsid w:val="7F402117"/>
    <w:rsid w:val="7F625BE9"/>
    <w:rsid w:val="BFB28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style>
  <w:style w:type="paragraph" w:styleId="3">
    <w:name w:val="index 5"/>
    <w:basedOn w:val="1"/>
    <w:next w:val="1"/>
    <w:qFormat/>
    <w:uiPriority w:val="0"/>
    <w:pPr>
      <w:ind w:left="1680"/>
    </w:pPr>
  </w:style>
  <w:style w:type="paragraph" w:styleId="4">
    <w:name w:val="Plain Text"/>
    <w:basedOn w:val="1"/>
    <w:qFormat/>
    <w:uiPriority w:val="0"/>
    <w:rPr>
      <w:rFonts w:ascii="宋体" w:hAnsi="Courier New"/>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18"/>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100" w:beforeAutospacing="1" w:after="120" w:afterAutospacing="0" w:line="240" w:lineRule="auto"/>
      <w:ind w:left="0" w:right="0" w:firstLine="0"/>
      <w:jc w:val="left"/>
      <w:textAlignment w:val="auto"/>
      <w:outlineLvl w:val="9"/>
    </w:pPr>
    <w:rPr>
      <w:rFonts w:ascii="Times New Roman" w:hAnsi="Times New Roman" w:eastAsia="宋体" w:cs="Times New Roman"/>
      <w:snapToGrid/>
      <w:color w:val="auto"/>
      <w:spacing w:val="0"/>
      <w:w w:val="100"/>
      <w:kern w:val="0"/>
      <w:position w:val="0"/>
      <w:sz w:val="21"/>
      <w:szCs w:val="21"/>
      <w:u w:val="none" w:color="auto"/>
      <w:vertAlign w:val="baseline"/>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1">
    <w:name w:val="FollowedHyperlink"/>
    <w:basedOn w:val="10"/>
    <w:qFormat/>
    <w:uiPriority w:val="0"/>
    <w:rPr>
      <w:color w:val="434242"/>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Typewriter"/>
    <w:qFormat/>
    <w:uiPriority w:val="0"/>
    <w:rPr>
      <w:rFonts w:ascii="黑体" w:eastAsia="黑体" w:cs="Courier New"/>
      <w:b/>
      <w:kern w:val="0"/>
      <w:sz w:val="24"/>
      <w:szCs w:val="24"/>
      <w:lang w:eastAsia="en-US" w:bidi="ar-SA"/>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434242"/>
      <w:u w:val="none"/>
    </w:rPr>
  </w:style>
  <w:style w:type="character" w:styleId="18">
    <w:name w:val="HTML Code"/>
    <w:basedOn w:val="10"/>
    <w:qFormat/>
    <w:uiPriority w:val="0"/>
    <w:rPr>
      <w:rFonts w:ascii="Courier New" w:hAnsi="Courier New"/>
      <w:sz w:val="20"/>
    </w:rPr>
  </w:style>
  <w:style w:type="character" w:styleId="19">
    <w:name w:val="HTML Cite"/>
    <w:basedOn w:val="10"/>
    <w:qFormat/>
    <w:uiPriority w:val="0"/>
  </w:style>
  <w:style w:type="paragraph" w:customStyle="1" w:styleId="21">
    <w:name w:val="签发人"/>
    <w:basedOn w:val="1"/>
    <w:qFormat/>
    <w:uiPriority w:val="0"/>
    <w:rPr>
      <w:rFonts w:ascii="Calibri" w:hAnsi="Calibri" w:eastAsia="楷体" w:cs="Times New Roman"/>
      <w:kern w:val="0"/>
      <w:sz w:val="32"/>
    </w:rPr>
  </w:style>
  <w:style w:type="paragraph" w:customStyle="1" w:styleId="22">
    <w:name w:val="正文-公1"/>
    <w:basedOn w:val="1"/>
    <w:qFormat/>
    <w:uiPriority w:val="0"/>
    <w:pPr>
      <w:ind w:firstLine="200"/>
      <w:jc w:val="left"/>
    </w:pPr>
    <w:rPr>
      <w:rFonts w:eastAsia="仿宋_GB2312"/>
      <w:kern w:val="2"/>
    </w:rPr>
  </w:style>
  <w:style w:type="character" w:customStyle="1" w:styleId="23">
    <w:name w:val="layui-layer-tabnow"/>
    <w:basedOn w:val="10"/>
    <w:qFormat/>
    <w:uiPriority w:val="0"/>
    <w:rPr>
      <w:bdr w:val="single" w:color="CCCCCC" w:sz="6" w:space="0"/>
      <w:shd w:val="clear" w:fill="FFFFFF"/>
    </w:rPr>
  </w:style>
  <w:style w:type="character" w:customStyle="1" w:styleId="24">
    <w:name w:val="first-child"/>
    <w:basedOn w:val="10"/>
    <w:qFormat/>
    <w:uiPriority w:val="0"/>
  </w:style>
  <w:style w:type="paragraph" w:customStyle="1" w:styleId="25">
    <w:name w:val="UserStyle_0"/>
    <w:qFormat/>
    <w:uiPriority w:val="0"/>
    <w:pPr>
      <w:widowControl w:val="0"/>
      <w:jc w:val="both"/>
      <w:textAlignment w:val="baseline"/>
    </w:pPr>
    <w:rPr>
      <w:rFonts w:ascii="Calibri" w:hAnsi="Calibri" w:eastAsia="楷体" w:cs="Times New Roman"/>
      <w:kern w:val="2"/>
      <w:sz w:val="21"/>
      <w:szCs w:val="24"/>
      <w:lang w:val="en-US" w:eastAsia="zh-CN" w:bidi="ar-SA"/>
    </w:rPr>
  </w:style>
  <w:style w:type="paragraph" w:customStyle="1" w:styleId="26">
    <w:name w:val="正文1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市政务服务数据管理局</Company>
  <Pages>20</Pages>
  <Words>9401</Words>
  <Characters>9792</Characters>
  <Lines>0</Lines>
  <Paragraphs>0</Paragraphs>
  <TotalTime>11</TotalTime>
  <ScaleCrop>false</ScaleCrop>
  <LinksUpToDate>false</LinksUpToDate>
  <CharactersWithSpaces>10026</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2023-05-31T11:29:00Z</dcterms:created>
  <dc:creator>Administrator</dc:creator>
  <cp:lastModifiedBy>admin</cp:lastModifiedBy>
  <cp:lastPrinted>2023-06-30T07:02:00Z</cp:lastPrinted>
  <dcterms:modified xsi:type="dcterms:W3CDTF">2023-06-30T10:02:59Z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ICV">
    <vt:lpwstr>3F6D68F53E814F4090754A8029786699</vt:lpwstr>
  </property>
</Properties>
</file>