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定点零售药店纳入门诊统筹管理验收评估表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w:t>定点零售药店名称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盖章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 xml:space="preserve">: </w:t>
      </w:r>
    </w:p>
    <w:tbl>
      <w:tblPr>
        <w:tblStyle w:val="4"/>
        <w:tblW w:w="145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41"/>
        <w:gridCol w:w="1844"/>
        <w:gridCol w:w="8424"/>
        <w:gridCol w:w="1344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38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评估项目</w:t>
            </w:r>
          </w:p>
        </w:tc>
        <w:tc>
          <w:tcPr>
            <w:tcW w:w="64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评估指标</w:t>
            </w:r>
          </w:p>
        </w:tc>
        <w:tc>
          <w:tcPr>
            <w:tcW w:w="842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评估标准</w:t>
            </w:r>
          </w:p>
        </w:tc>
        <w:tc>
          <w:tcPr>
            <w:tcW w:w="13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药店自评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15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经办机构</w:t>
            </w:r>
          </w:p>
          <w:p>
            <w:pPr>
              <w:spacing w:line="300" w:lineRule="exact"/>
              <w:jc w:val="center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复核情况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138" w:type="dxa"/>
            <w:vMerge w:val="restart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基础信息</w:t>
            </w:r>
          </w:p>
        </w:tc>
        <w:tc>
          <w:tcPr>
            <w:tcW w:w="64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1</w:t>
            </w:r>
          </w:p>
        </w:tc>
        <w:tc>
          <w:tcPr>
            <w:tcW w:w="18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功能区域</w:t>
            </w:r>
          </w:p>
        </w:tc>
        <w:tc>
          <w:tcPr>
            <w:tcW w:w="842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地测量陈列区营业面积市级、县级、乡镇级应分别达到（不含办公、仓库等附属用房，层高应达到2.20米及以上）80、60、40平方米及以上。医保支付范围内物品与非医保支付范围的物品分区摆放设明显标识，设置非医保收费系统，且医疗保险服务专区占用面积应当达零售药店经营面积60%以上。</w:t>
            </w:r>
          </w:p>
        </w:tc>
        <w:tc>
          <w:tcPr>
            <w:tcW w:w="13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 口否</w:t>
            </w:r>
          </w:p>
        </w:tc>
        <w:tc>
          <w:tcPr>
            <w:tcW w:w="115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138" w:type="dxa"/>
            <w:vMerge w:val="continue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4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18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药师配备情况</w:t>
            </w:r>
          </w:p>
        </w:tc>
        <w:tc>
          <w:tcPr>
            <w:tcW w:w="842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配备符合药品经营范围要求的药师，药师基本信息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>姓名、性别、出生日期、有效证件类型、有效证件号码、执业范围、执业证书编码、资格证书编码、执业注册地、在该零售药店开始执业时间等)完整准确，并签订1年以上劳动合同且在劳动合同期内，确保营业时间药师在岗。</w:t>
            </w:r>
          </w:p>
        </w:tc>
        <w:tc>
          <w:tcPr>
            <w:tcW w:w="13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 口否</w:t>
            </w:r>
          </w:p>
        </w:tc>
        <w:tc>
          <w:tcPr>
            <w:tcW w:w="115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8" w:type="dxa"/>
            <w:vMerge w:val="restart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信息系统</w:t>
            </w:r>
          </w:p>
        </w:tc>
        <w:tc>
          <w:tcPr>
            <w:tcW w:w="64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18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动态库接入</w:t>
            </w:r>
          </w:p>
        </w:tc>
        <w:tc>
          <w:tcPr>
            <w:tcW w:w="842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定点零售药店进行一笔普通门诊费用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>医保目录内药品大于600元)接口结算测试，并提交医保结算单，普通门诊医保结算是否支持个人账户共济支付。</w:t>
            </w:r>
          </w:p>
        </w:tc>
        <w:tc>
          <w:tcPr>
            <w:tcW w:w="13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 口否</w:t>
            </w:r>
          </w:p>
        </w:tc>
        <w:tc>
          <w:tcPr>
            <w:tcW w:w="115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138" w:type="dxa"/>
            <w:vMerge w:val="continue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4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18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进销存数据上传</w:t>
            </w:r>
          </w:p>
        </w:tc>
        <w:tc>
          <w:tcPr>
            <w:tcW w:w="842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进销存数据上传及时、真实、完整、准确。</w:t>
            </w:r>
          </w:p>
        </w:tc>
        <w:tc>
          <w:tcPr>
            <w:tcW w:w="13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 口否</w:t>
            </w:r>
          </w:p>
        </w:tc>
        <w:tc>
          <w:tcPr>
            <w:tcW w:w="115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38" w:type="dxa"/>
            <w:vMerge w:val="continue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64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18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电子处方接入</w:t>
            </w:r>
          </w:p>
        </w:tc>
        <w:tc>
          <w:tcPr>
            <w:tcW w:w="842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20" w:lineRule="exact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定点零售药店自评是否按要求提供电子处方验收视频、定点医药机构电子处方接入验收申请表。经办机构复核该项是否已通过自治区医保部门验收。</w:t>
            </w:r>
          </w:p>
        </w:tc>
        <w:tc>
          <w:tcPr>
            <w:tcW w:w="1344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 口否</w:t>
            </w:r>
          </w:p>
        </w:tc>
        <w:tc>
          <w:tcPr>
            <w:tcW w:w="1151" w:type="dxa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口是口否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542" w:type="dxa"/>
            <w:gridSpan w:val="6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bCs/>
                <w:sz w:val="24"/>
                <w:szCs w:val="24"/>
              </w:rPr>
              <w:t>说明</w:t>
            </w:r>
            <w:r>
              <w:rPr>
                <w:rFonts w:hint="eastAsia" w:eastAsia="宋体"/>
                <w:b/>
                <w:bCs/>
                <w:sz w:val="24"/>
                <w:szCs w:val="24"/>
              </w:rPr>
              <w:t>：</w:t>
            </w:r>
            <w:r>
              <w:rPr>
                <w:rFonts w:eastAsia="宋体"/>
                <w:sz w:val="24"/>
                <w:szCs w:val="24"/>
              </w:rPr>
              <w:t>评估验收表上内容必须全部达标方为验收通过，一项不达标验收不通过；验收不通过的，在三个月内整改完成后可再次申请验收，仍不通过的或超过三个月未再申请验收的，本次业务办结终止。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542" w:type="dxa"/>
            <w:gridSpan w:val="6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经办机构复核结果</w:t>
            </w:r>
            <w:r>
              <w:rPr>
                <w:rFonts w:hint="eastAsia" w:eastAsia="宋体"/>
                <w:sz w:val="24"/>
                <w:szCs w:val="24"/>
              </w:rPr>
              <w:t>：</w:t>
            </w:r>
            <w:r>
              <w:rPr>
                <w:rFonts w:eastAsia="宋体"/>
                <w:sz w:val="24"/>
                <w:szCs w:val="24"/>
              </w:rPr>
              <w:t xml:space="preserve">           口通过             口不通过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4542" w:type="dxa"/>
            <w:gridSpan w:val="6"/>
            <w:noWrap w:val="0"/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</w:tcPr>
          <w:p>
            <w:pPr>
              <w:spacing w:line="300" w:lineRule="exact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评估复核人员签名:                                                                  评估复核时间: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YjYxOTUwZGJhNGQxYWQwODY1ODZjMzdjMDgzODUifQ=="/>
  </w:docVars>
  <w:rsids>
    <w:rsidRoot w:val="11C805DB"/>
    <w:rsid w:val="11C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ascii="Calibri" w:hAnsi="Calibri" w:eastAsia="宋体" w:cs="Calibri"/>
      <w:color w:val="auto"/>
      <w:spacing w:val="0"/>
      <w:position w:val="0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667</Words>
  <Characters>677</Characters>
  <Lines>0</Lines>
  <Paragraphs>0</Paragraphs>
  <TotalTime>4</TotalTime>
  <ScaleCrop>false</ScaleCrop>
  <LinksUpToDate>false</LinksUpToDate>
  <CharactersWithSpaces>773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2023-08-04T01:58:00Z</dcterms:created>
  <dc:creator>Administrator</dc:creator>
  <cp:lastModifiedBy>Administrator</cp:lastModifiedBy>
  <dcterms:modified xsi:type="dcterms:W3CDTF">2023-08-04T02:04:58Z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7B9543C001BB460980ACC890D7D92B42_11</vt:lpwstr>
  </property>
</Properties>
</file>