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80" w:lineRule="exact"/>
        <w:ind w:firstLine="2640" w:firstLineChars="600"/>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钦州市行政审批局</w:t>
      </w:r>
    </w:p>
    <w:p>
      <w:pPr>
        <w:keepNext w:val="0"/>
        <w:keepLines w:val="0"/>
        <w:pageBreakBefore w:val="0"/>
        <w:widowControl w:val="0"/>
        <w:kinsoku/>
        <w:wordWrap/>
        <w:overflowPunct/>
        <w:topLinePunct w:val="0"/>
        <w:autoSpaceDE/>
        <w:autoSpaceDN/>
        <w:bidi w:val="0"/>
        <w:adjustRightInd/>
        <w:spacing w:line="580" w:lineRule="exact"/>
        <w:ind w:firstLine="1760" w:firstLineChars="400"/>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2022年度部门绩效自评报告</w:t>
      </w:r>
    </w:p>
    <w:p>
      <w:pPr>
        <w:keepNext w:val="0"/>
        <w:keepLines w:val="0"/>
        <w:pageBreakBefore w:val="0"/>
        <w:widowControl w:val="0"/>
        <w:kinsoku/>
        <w:wordWrap/>
        <w:overflowPunct/>
        <w:topLinePunct w:val="0"/>
        <w:autoSpaceDE/>
        <w:autoSpaceDN/>
        <w:bidi w:val="0"/>
        <w:adjustRightInd/>
        <w:spacing w:line="580" w:lineRule="exact"/>
        <w:ind w:firstLine="1760" w:firstLineChars="400"/>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钦州市财政局关于开展2022年度市本级预算绩效自评工作的通知》（钦市财绩〔2023〕2号）的要求，市行政审批局高度重视，认真组织进行了2022年度预算绩效自评工作，现将我局部门整体支出绩效评价情况报告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（一）主要职能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rPr>
      </w:pPr>
      <w:r>
        <w:rPr>
          <w:rFonts w:hint="eastAsia" w:ascii="仿宋_GB2312" w:hAnsi="仿宋" w:eastAsia="仿宋_GB2312"/>
          <w:sz w:val="32"/>
          <w:szCs w:val="32"/>
          <w:lang w:val="en-US" w:eastAsia="zh-CN"/>
        </w:rPr>
        <w:t>1.</w:t>
      </w:r>
      <w:r>
        <w:rPr>
          <w:rFonts w:hint="eastAsia" w:ascii="仿宋_GB2312" w:hAnsi="仿宋" w:eastAsia="仿宋_GB2312"/>
          <w:sz w:val="32"/>
          <w:szCs w:val="32"/>
          <w:lang w:val="en-US"/>
        </w:rPr>
        <w:t>贯彻执行国家、自治区和市有关行政审批制度改革方针政策、法律法规，制定行政审批各项规章制度和管理办法并组织实施。负责推进相对集中行政许可权改革工作。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val="en-US"/>
        </w:rPr>
        <w:t>负责规范全市行政审批和政务服务行为，建立和完善相应工作机制；负责对行政审批、政务服务事项及行政权力进行流程再造、环节优化、压缩时限，并对办理情况进行跟踪督办，协调解决进入市民服务中心事项办理中出现的相关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承办市直部门单位划入的涉及投资建设、市场服务、食品药品、文教卫生计生、市政公用、交通城管、社会事务、涉农事务、海洋水产等方面的行政许可事项及相关勘验工作，并承担相应的法律责任。代办市直部门委托的公共服务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4.负责组织行政审批涉及的现场勘查、联合验收、技术论证和社会听证等工作。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建立和完善全市政务服务体系；负责全市政务服务平台的建设和管理；负责进驻市民服务中心的市直部门、双重管理部门及中（区）直驻钦部门设置的窗口行政审批、政务服务工作的规范、管理和监督；负责对市民服务中心各分中心的运行进行指导和监督；负责对实施行政审批涉及的中介服务行为进行监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6.贯彻执行国家、自治区有关政务公开、政府信息公开相关法律法规和方针政策；参与起草全市政务公开、政府信息公开政策规定；推进、指导、协调、监督全市政务公开工作和做好政府信息公开工作。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贯彻执行国家、自治区有关公共资源交易相关法律法规和方针政策；组织拟订钦州市公共资源交易监管相关规章制度和管理办法；组织拟订公共资源交易规则和操作规程；牵头整合建立统一规范的公共资源交易平台；协调、监督全市公共资源交易工作；会同有关部门建设和管理全市统一的公共资源交易综合评审专家库，推进公共资源交易信用体系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8.负责全市行政审批、政务服务、公共资源交易体系信息化建设。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9.负责对进入市民服务平台的行政审批、公共资源交易活动及其他政务服务等事项的投诉举报的承办、转办和督办工作，配合有关部门查处违法、违规、违纪问题。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10.负责指导和监督钦州港经济技术开发区行政审批局开展相对集中行政许可权工作。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（二）机构情况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钦州市行政审批局</w:t>
      </w:r>
      <w:r>
        <w:rPr>
          <w:rFonts w:hint="eastAsia" w:ascii="仿宋_GB2312" w:hAnsi="仿宋" w:eastAsia="仿宋_GB2312" w:cs="Times New Roman"/>
          <w:kern w:val="2"/>
          <w:sz w:val="32"/>
          <w:szCs w:val="32"/>
          <w:lang w:val="en-US" w:eastAsia="zh-CN" w:bidi="ar-SA"/>
        </w:rPr>
        <w:t>共设16个科室，1个直属事业单位,1个代市政府管理的事业单位。16个科室分别是：办公室、投资项目审批科、市场服务审批科、交通城管审批科、社会事务审批科、食药卫健审批科、涉农事务审批科、海洋水产审批科、勘验评审科、政务管理与协调科、效能督查科、政务公开科、公共资源交易监管科、法规和审批改革科、网络技术科、财务科；1个直属事业单位中，公益一类事业单位1个，即钦州市行政审批服务中心；1个代市政府管理的事业单位中，公益一类事业单位1个，即钦州市</w:t>
      </w:r>
      <w:r>
        <w:rPr>
          <w:rFonts w:hint="eastAsia" w:ascii="仿宋_GB2312" w:hAnsi="仿宋_GB2312" w:eastAsia="仿宋_GB2312" w:cs="仿宋_GB2312"/>
          <w:kern w:val="2"/>
          <w:sz w:val="32"/>
          <w:szCs w:val="32"/>
          <w:lang w:val="en-US" w:eastAsia="zh-CN" w:bidi="ar-SA"/>
        </w:rPr>
        <w:t>公共资源交易中心。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（三）人员情况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市行政审批局机关</w:t>
      </w:r>
      <w:r>
        <w:rPr>
          <w:rFonts w:hint="eastAsia" w:ascii="仿宋_GB2312" w:hAnsi="仿宋" w:eastAsia="仿宋_GB2312" w:cs="Times New Roman"/>
          <w:kern w:val="2"/>
          <w:sz w:val="32"/>
          <w:szCs w:val="32"/>
          <w:lang w:val="en-US" w:eastAsia="zh-CN" w:bidi="ar-SA"/>
        </w:rPr>
        <w:t>行政编制48名。其中：局长1名，副局长4名，三级调研员1名，四级调研员2名，四级主任科员及以上科级领导34名，一级科员5名，机关后勤服务聘用人员控制数1名，现有在职人数47名，退休人员2名。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市行政审批服务中心核定事业编33名。其中：管理岗位14人，专业技术岗位13人，工勤人员3名，现有在职人数30名。核定聘用人员控制数20名（现有人数20名）。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 w:eastAsia="仿宋_GB2312" w:cs="Times New Roman"/>
          <w:kern w:val="2"/>
          <w:sz w:val="32"/>
          <w:szCs w:val="32"/>
          <w:lang w:val="en-US" w:eastAsia="zh-CN" w:bidi="ar-SA"/>
        </w:rPr>
        <w:t>公共资源交易中心核定事业编制15名，其中管理岗位10人，专业</w:t>
      </w:r>
      <w:r>
        <w:rPr>
          <w:rFonts w:hint="eastAsia" w:ascii="仿宋_GB2312" w:hAnsi="仿宋_GB2312" w:eastAsia="仿宋_GB2312" w:cs="仿宋_GB2312"/>
          <w:kern w:val="2"/>
          <w:sz w:val="32"/>
          <w:szCs w:val="32"/>
          <w:lang w:val="en-US" w:eastAsia="zh-CN" w:bidi="ar-SA"/>
        </w:rPr>
        <w:t>技术岗位4人，现有在职人员14名，退休人员2名。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二、部门整体绩效目标分析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2022年年初预算安排收入2597.94万元，年中预算调整231.72万元，调整后预算数2829.66万元，实际支出1955.64万元，预算执行率69.11%。</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（一）预算编制方面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Calibri" w:hAnsi="Calibri" w:eastAsia="仿宋_GB2312" w:cs="Calibri"/>
          <w:sz w:val="32"/>
          <w:szCs w:val="32"/>
          <w:lang w:val="en-US" w:eastAsia="zh-CN"/>
        </w:rPr>
      </w:pPr>
      <w:r>
        <w:rPr>
          <w:rFonts w:hint="eastAsia" w:ascii="仿宋_GB2312" w:hAnsi="仿宋_GB2312" w:eastAsia="仿宋_GB2312" w:cs="仿宋_GB2312"/>
          <w:kern w:val="2"/>
          <w:sz w:val="32"/>
          <w:szCs w:val="32"/>
          <w:lang w:val="en-US" w:eastAsia="zh-CN" w:bidi="ar-SA"/>
        </w:rPr>
        <w:t>我局按照市财政局部门预算编制要求，结合工作实际编制部门预算。单位设立的整体绩效目标符合国家法律法规、国民经济和社会发展总体规划，符合“三定”方案确定职责，符合单位年度工作任务。项目预算安排由业务科室根据工作实际确定，实施项目绩效目标管理，对目标进行细化、量化。属于政府采购预算项目的按规定编制政府采购预算，属于</w:t>
      </w:r>
      <w:r>
        <w:rPr>
          <w:rFonts w:hint="eastAsia" w:ascii="仿宋_GB2312" w:hAnsi="仿宋_GB2312" w:eastAsia="仿宋_GB2312" w:cs="仿宋_GB2312"/>
          <w:sz w:val="32"/>
          <w:szCs w:val="32"/>
          <w:lang w:val="en-US" w:eastAsia="zh-CN"/>
        </w:rPr>
        <w:t>固定资产预算项目的按规定新增资产预算。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（二）预算执行方面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根据市财政局《关于批复2022年市直部门预算的通知》（</w:t>
      </w:r>
      <w:r>
        <w:rPr>
          <w:rFonts w:hint="eastAsia" w:ascii="仿宋_GB2312" w:hAnsi="仿宋_GB2312" w:eastAsia="仿宋_GB2312" w:cs="仿宋_GB2312"/>
          <w:sz w:val="32"/>
          <w:szCs w:val="32"/>
          <w:lang w:eastAsia="zh-CN"/>
        </w:rPr>
        <w:t>钦市</w:t>
      </w:r>
      <w:r>
        <w:rPr>
          <w:rFonts w:hint="eastAsia" w:ascii="仿宋_GB2312" w:hAnsi="仿宋_GB2312" w:eastAsia="仿宋_GB2312" w:cs="仿宋_GB2312"/>
          <w:sz w:val="32"/>
          <w:szCs w:val="32"/>
        </w:rPr>
        <w:t>财</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精神，进一步加强单位预算支出执行管理，对下达的年度预算进行细化，支出进度达到财政局既定要求。同时结合工作实际，压减一般性基本支出，尤其对“三公经费”、培训费、会议费支出严格控制。项目资金专款专用，不虚列项目支出，不截留、挤占、挪用、浪费项目资金。办公设备等采购项目按照政府采购相关规定进行采购；业务性质项目根据相关文件、合同约定等据实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（三）预决算管理方面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我局已制定了《钦州市行政审批局标准化制度》系列内部制度，切实</w:t>
      </w:r>
      <w:r>
        <w:rPr>
          <w:rFonts w:hint="eastAsia" w:ascii="仿宋_GB2312" w:hAnsi="仿宋_GB2312" w:eastAsia="仿宋_GB2312" w:cs="仿宋_GB2312"/>
          <w:sz w:val="32"/>
          <w:szCs w:val="32"/>
          <w:lang w:val="en-US" w:eastAsia="zh-CN"/>
        </w:rPr>
        <w:t>对预算资金管理、内部财务管理制加强规范，保证制度的合法、合规、完整。资金的支付符合预算批复的用途，有完整的审批程序和手续。</w:t>
      </w:r>
      <w:r>
        <w:rPr>
          <w:rFonts w:hint="eastAsia" w:ascii="仿宋_GB2312" w:hAnsi="仿宋_GB2312" w:eastAsia="仿宋_GB2312" w:cs="仿宋_GB2312"/>
          <w:kern w:val="2"/>
          <w:sz w:val="32"/>
          <w:szCs w:val="32"/>
          <w:lang w:val="en-US" w:eastAsia="zh-CN" w:bidi="ar-SA"/>
        </w:rPr>
        <w:t>资产的管理明确了具体责任人，严格报批、处置等手续，做好资产登记工作，无发现任何资产流失现象。</w:t>
      </w:r>
      <w:r>
        <w:rPr>
          <w:rFonts w:hint="eastAsia" w:ascii="仿宋_GB2312" w:hAnsi="仿宋_GB2312" w:eastAsia="仿宋_GB2312" w:cs="仿宋_GB2312"/>
          <w:sz w:val="32"/>
          <w:szCs w:val="32"/>
          <w:lang w:val="en-US" w:eastAsia="zh-CN"/>
        </w:rPr>
        <w:t>预决算信息公开按照市财政局要求在单位网站公开预决算信息。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（四）绩效评价管理方面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lang w:val="en-US" w:eastAsia="zh-CN"/>
        </w:rPr>
      </w:pPr>
      <w:r>
        <w:rPr>
          <w:rFonts w:hint="eastAsia" w:ascii="仿宋_GB2312" w:hAnsi="仿宋_GB2312" w:eastAsia="仿宋_GB2312" w:cs="仿宋_GB2312"/>
          <w:sz w:val="32"/>
          <w:szCs w:val="32"/>
          <w:lang w:val="en-US" w:eastAsia="zh-CN"/>
        </w:rPr>
        <w:t>我局在年度内按照单位职能履行职责，较好完成整体绩效目标预计的工作任务，达到预期的效果。2022年，我局在广西数字政务一体化平台上编制政务服务事项实施清单416条，其中行政许可事项实施清单412条。行政审批事项勘验评审完成594件，其中现场评审482件，第三方评审112件。从社会效益来看，广西数字政务一体化平台建设应用覆盖率达到99%，政务服务事项网上网办率99.99% ，从社会公众或服务对象满意度来看，办证企业和来访办事群众满意度100%，切实让“应该办”做实做优、“加快办”提质增效、“便捷办”落细落地，奋力营造“市场主体向往、人民群众满意”的一流营商环境，广受企业、群众好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三、绩效评价工作情况分析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（一）绩效评价目的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次绩效评价的目的是：严格落实《中华人民共和国预算法》及钦州市绩效管理工作的有关规定，进一步规范财政资金的管理，强化财政支出绩效理念，提升部门责任意识，提高资金使用效益，促进行政审批工作的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（二）绩效评价的主要过程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绩效评价的要求，我们调整了绩效自评工作领导小组，对照自评方案进行研究，分管领导及各科室、中心全程参与，按照自评方案的要求，对照各实施项目的内容逐条逐项自评。在自评过程发现问题，查找原因，及时纠正偏差，为下一步工作夯实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四、主要绩效及评价结论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我局积极开展项目绩效自评，发挥财政资金“四两拨千斤”作用，</w:t>
      </w:r>
      <w:r>
        <w:rPr>
          <w:rFonts w:hint="eastAsia" w:ascii="方正仿宋_GBK" w:eastAsia="方正仿宋_GBK"/>
          <w:sz w:val="32"/>
          <w:szCs w:val="32"/>
        </w:rPr>
        <w:t>坚持财政问效</w:t>
      </w:r>
      <w:r>
        <w:rPr>
          <w:rFonts w:hint="eastAsia" w:ascii="方正仿宋_GBK" w:eastAsia="方正仿宋_GBK"/>
          <w:sz w:val="32"/>
          <w:szCs w:val="32"/>
          <w:lang w:eastAsia="zh-CN"/>
        </w:rPr>
        <w:t>，促进优化营商环境高质量发展</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（一）加快推进“放管服”改革，对自贸区开展“负面清单”式授权。</w:t>
      </w:r>
      <w:r>
        <w:rPr>
          <w:rFonts w:hint="eastAsia" w:ascii="仿宋_GB2312" w:hAnsi="仿宋" w:eastAsia="仿宋_GB2312" w:cs="Times New Roman"/>
          <w:kern w:val="2"/>
          <w:sz w:val="32"/>
          <w:szCs w:val="32"/>
          <w:lang w:val="en-US" w:eastAsia="zh-CN" w:bidi="ar-SA"/>
        </w:rPr>
        <w:t>组织编制公布全市行政许可事项清单。</w:t>
      </w:r>
      <w:r>
        <w:rPr>
          <w:rFonts w:hint="eastAsia" w:ascii="仿宋_GB2312" w:hAnsi="仿宋" w:eastAsia="仿宋_GB2312" w:cs="Times New Roman"/>
          <w:kern w:val="2"/>
          <w:sz w:val="32"/>
          <w:szCs w:val="32"/>
          <w:lang w:val="en-US" w:eastAsia="en-US" w:bidi="ar-SA"/>
        </w:rPr>
        <w:t>全力做好“互联网+监管”工作</w:t>
      </w:r>
      <w:r>
        <w:rPr>
          <w:rFonts w:hint="eastAsia" w:ascii="仿宋_GB2312" w:hAnsi="仿宋" w:eastAsia="仿宋_GB2312" w:cs="Times New Roman"/>
          <w:kern w:val="2"/>
          <w:sz w:val="32"/>
          <w:szCs w:val="32"/>
          <w:lang w:val="en-US" w:eastAsia="zh-CN" w:bidi="ar-SA"/>
        </w:rPr>
        <w:t>。推进镇（街道）“一枚印章管审批（服务）”改革。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二）精细服务助力市场主体，打造高质量营商环境。</w:t>
      </w:r>
      <w:r>
        <w:rPr>
          <w:rFonts w:hint="eastAsia" w:ascii="仿宋_GB2312" w:hAnsi="仿宋" w:eastAsia="仿宋_GB2312" w:cs="Times New Roman"/>
          <w:kern w:val="2"/>
          <w:sz w:val="32"/>
          <w:szCs w:val="32"/>
          <w:lang w:val="en-US" w:eastAsia="zh-CN" w:bidi="ar-SA"/>
        </w:rPr>
        <w:t>企业开办提速提效，实现企业开办零成本。承诺审批助力企业登记智能秒批。率先实施企业与分支机构“同步变更”登记。首推企业“证照章同销”服务模式。率先实施特种设备使用登记智能审批。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（三）聚集“互联网+政务服务”，着力提升政务服务智慧化水平。</w:t>
      </w:r>
      <w:r>
        <w:rPr>
          <w:rFonts w:hint="eastAsia" w:ascii="仿宋_GB2312" w:hAnsi="仿宋" w:eastAsia="仿宋_GB2312" w:cs="Times New Roman"/>
          <w:kern w:val="2"/>
          <w:sz w:val="32"/>
          <w:szCs w:val="32"/>
          <w:lang w:val="en-US" w:eastAsia="zh-CN" w:bidi="ar-SA"/>
        </w:rPr>
        <w:t>拓宽电子证照范围，进一步落实“减证便民”措施。扩大电子印章、电子证照应用范围。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（四）急群众所需所盼，深化政务服务便民利企“微改革”。</w:t>
      </w:r>
      <w:r>
        <w:rPr>
          <w:rFonts w:hint="default" w:ascii="仿宋_GB2312" w:hAnsi="仿宋" w:eastAsia="仿宋_GB2312" w:cs="Times New Roman"/>
          <w:kern w:val="2"/>
          <w:sz w:val="32"/>
          <w:szCs w:val="32"/>
          <w:lang w:val="en-US" w:eastAsia="zh-CN" w:bidi="ar-SA"/>
        </w:rPr>
        <w:t>以利企便民“微改革”为主轴，从发展所需和群众期盼的“小切口”入手，推动一批“微”突破、“微”变革、“微”创新、“微”整合，积极向联审联批、智能申办、跨域通办、集成服务转型，驱动点式、零散、小众的服务变成链条式、智能化、常态化的服务</w:t>
      </w:r>
      <w:r>
        <w:rPr>
          <w:rFonts w:hint="eastAsia" w:ascii="仿宋_GB2312" w:hAnsi="仿宋"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（五）加快重大项目开工建设审批服务，大力发展向海经济。全力服务平陆运河项目建设。</w:t>
      </w:r>
      <w:r>
        <w:rPr>
          <w:rFonts w:hint="eastAsia" w:ascii="仿宋_GB2312" w:hAnsi="仿宋" w:eastAsia="仿宋_GB2312" w:cs="Times New Roman"/>
          <w:kern w:val="2"/>
          <w:sz w:val="32"/>
          <w:szCs w:val="32"/>
          <w:lang w:val="en-US" w:eastAsia="zh-CN" w:bidi="ar-SA"/>
        </w:rPr>
        <w:t>制定市行政审批局</w:t>
      </w:r>
      <w:r>
        <w:rPr>
          <w:rFonts w:hint="default" w:ascii="仿宋_GB2312" w:hAnsi="仿宋" w:eastAsia="仿宋_GB2312" w:cs="Times New Roman"/>
          <w:kern w:val="2"/>
          <w:sz w:val="32"/>
          <w:szCs w:val="32"/>
          <w:lang w:val="en-US" w:eastAsia="zh-CN" w:bidi="ar-SA"/>
        </w:rPr>
        <w:t>《高标准服务平陆运河项目建设工作方案》，成立平陆运河项目建设服务专班，按照投资项目、市场服务等7个类型分类</w:t>
      </w:r>
      <w:r>
        <w:rPr>
          <w:rFonts w:hint="eastAsia" w:ascii="仿宋_GB2312" w:hAnsi="仿宋" w:eastAsia="仿宋_GB2312" w:cs="Times New Roman"/>
          <w:kern w:val="2"/>
          <w:sz w:val="32"/>
          <w:szCs w:val="32"/>
          <w:lang w:val="en-US" w:eastAsia="zh-CN" w:bidi="ar-SA"/>
        </w:rPr>
        <w:t>精准</w:t>
      </w:r>
      <w:r>
        <w:rPr>
          <w:rFonts w:hint="default" w:ascii="仿宋_GB2312" w:hAnsi="仿宋" w:eastAsia="仿宋_GB2312" w:cs="Times New Roman"/>
          <w:kern w:val="2"/>
          <w:sz w:val="32"/>
          <w:szCs w:val="32"/>
          <w:lang w:val="en-US" w:eastAsia="zh-CN" w:bidi="ar-SA"/>
        </w:rPr>
        <w:t>服务</w:t>
      </w:r>
      <w:r>
        <w:rPr>
          <w:rFonts w:hint="eastAsia" w:ascii="仿宋_GB2312" w:hAnsi="仿宋" w:eastAsia="仿宋_GB2312" w:cs="Times New Roman"/>
          <w:kern w:val="2"/>
          <w:sz w:val="32"/>
          <w:szCs w:val="32"/>
          <w:lang w:val="en-US" w:eastAsia="zh-CN" w:bidi="ar-SA"/>
        </w:rPr>
        <w:t>。全力</w:t>
      </w:r>
      <w:r>
        <w:rPr>
          <w:rFonts w:hint="default" w:ascii="仿宋_GB2312" w:hAnsi="仿宋" w:eastAsia="仿宋_GB2312" w:cs="Times New Roman"/>
          <w:kern w:val="2"/>
          <w:sz w:val="32"/>
          <w:szCs w:val="32"/>
          <w:lang w:val="en-US" w:eastAsia="zh-CN" w:bidi="ar-SA"/>
        </w:rPr>
        <w:t>服务平陆运河项目建设</w:t>
      </w:r>
      <w:r>
        <w:rPr>
          <w:rFonts w:hint="eastAsia" w:ascii="仿宋_GB2312" w:hAnsi="仿宋"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（六）落实稳住经济大盘、一揽子政策措施。</w:t>
      </w:r>
      <w:r>
        <w:rPr>
          <w:rFonts w:hint="eastAsia" w:ascii="仿宋_GB2312" w:hAnsi="仿宋" w:eastAsia="仿宋_GB2312" w:cs="Times New Roman"/>
          <w:kern w:val="2"/>
          <w:sz w:val="32"/>
          <w:szCs w:val="32"/>
          <w:lang w:val="en-US" w:eastAsia="zh-CN" w:bidi="ar-SA"/>
        </w:rPr>
        <w:t>落实招投标倾斜政策，充分激发企业发展活力。提高面向中小企业预留份额，对大中小企业联合体参与投标的项目列入“绿色通道”服务对象，实行“党员服务组”对接，专人全程跟踪服务，优先办理。降低企业成本，助推企业高质量发展。大力推广电子保函，形成各交易中心、交易监管部门和代理机构多方联合宣传使用电子保函的局面，成为广西最早一批开出电子保函的城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（一）</w:t>
      </w:r>
      <w:r>
        <w:rPr>
          <w:rFonts w:hint="eastAsia" w:ascii="仿宋_GB2312" w:hAnsi="仿宋_GB2312" w:eastAsia="仿宋_GB2312" w:cs="仿宋_GB2312"/>
          <w:sz w:val="32"/>
          <w:szCs w:val="32"/>
          <w:lang w:eastAsia="zh-CN"/>
        </w:rPr>
        <w:t>整体绩效目标设立的指标内容和指标值不够细化，指标偏少，对部门整体支出的绩效评价工作还没有具体的、科学的方案，导致评价数据的采集比较单一，缺乏严密性和整体性。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仿宋_GB2312" w:hAnsi="仿宋_GB2312" w:eastAsia="仿宋_GB2312" w:cs="仿宋_GB2312"/>
          <w:sz w:val="32"/>
          <w:szCs w:val="32"/>
          <w:lang w:val="en-US" w:eastAsia="zh-CN"/>
        </w:rPr>
        <w:t>整体绩效评价多为事后评价，但绩效评价的结果没有被充分运用，对评价过程中发现的问题没有落实整改措施，也没有将评价结果作为编制下一年部门预算的参考依据，绩效评价流于形式。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科学制定绩效目标和考核体系，充分发挥绩效工作效用，不断增加绩效评价相关工作的宣传力度，强化单位管理人员的绩效评价思维与意识，提高单位绩效编制人员编制水平。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加强绩效评价事前、事中、事后的管理，在预算编制环节通过事前评价的方式及时筛选评分不高的项目，避免财政资金的浪费。在项目开展过程中阶段性地对项目进行测评，边评价边改善，项目完成后将评价的结果合理运用到来年的预算中，提高资金的使用效率。</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560" w:lineRule="exact"/>
        <w:ind w:firstLine="3840" w:firstLineChars="1200"/>
        <w:textAlignment w:val="auto"/>
        <w:rPr>
          <w:rFonts w:hint="eastAsia" w:ascii="仿宋_GB2312" w:hAnsi="仿宋_GB2312" w:eastAsia="仿宋_GB2312" w:cs="仿宋_GB2312"/>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钦州市行政审批局</w:t>
      </w:r>
    </w:p>
    <w:p>
      <w:pPr>
        <w:pStyle w:val="2"/>
        <w:keepNext w:val="0"/>
        <w:keepLines w:val="0"/>
        <w:pageBreakBefore w:val="0"/>
        <w:widowControl w:val="0"/>
        <w:kinsoku/>
        <w:wordWrap/>
        <w:overflowPunct/>
        <w:topLinePunct w:val="0"/>
        <w:autoSpaceDE/>
        <w:autoSpaceDN/>
        <w:bidi w:val="0"/>
        <w:adjustRightInd/>
        <w:spacing w:line="56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2023年6月9日</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N2Y3YmZlNDNlOTJiNGE2ZGUwMzc0NWFmNzVjNzEifQ=="/>
  </w:docVars>
  <w:rsids>
    <w:rsidRoot w:val="6A9A47A4"/>
    <w:rsid w:val="044A3FA0"/>
    <w:rsid w:val="0B0706CE"/>
    <w:rsid w:val="0BAE21D8"/>
    <w:rsid w:val="0D9B5B3A"/>
    <w:rsid w:val="109F407F"/>
    <w:rsid w:val="14ED5E1E"/>
    <w:rsid w:val="1C4D20F9"/>
    <w:rsid w:val="1EE014F3"/>
    <w:rsid w:val="1FCD57D4"/>
    <w:rsid w:val="1FE67D19"/>
    <w:rsid w:val="297315CF"/>
    <w:rsid w:val="31644373"/>
    <w:rsid w:val="318E3F55"/>
    <w:rsid w:val="36146E71"/>
    <w:rsid w:val="3E322C1C"/>
    <w:rsid w:val="3EDA783E"/>
    <w:rsid w:val="42EF1528"/>
    <w:rsid w:val="441250BE"/>
    <w:rsid w:val="4A835FE1"/>
    <w:rsid w:val="55842CD0"/>
    <w:rsid w:val="6456710D"/>
    <w:rsid w:val="64A21A2D"/>
    <w:rsid w:val="6A984357"/>
    <w:rsid w:val="6A9A47A4"/>
    <w:rsid w:val="74E76FE8"/>
    <w:rsid w:val="790056CC"/>
    <w:rsid w:val="7D41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3763</Words>
  <Characters>3864</Characters>
  <Lines>0</Lines>
  <Paragraphs>0</Paragraphs>
  <TotalTime>6</TotalTime>
  <ScaleCrop>false</ScaleCrop>
  <LinksUpToDate>false</LinksUpToDate>
  <CharactersWithSpaces>3894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2021-03-10T07:05:00Z</dcterms:created>
  <dc:creator>丽源纸</dc:creator>
  <cp:lastModifiedBy>罗梓瑄</cp:lastModifiedBy>
  <cp:lastPrinted>2023-06-12T07:23:00Z</cp:lastPrinted>
  <dcterms:modified xsi:type="dcterms:W3CDTF">2023-08-01T01:13:22Z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641D925515CF4C54B7E8637997958A68</vt:lpwstr>
  </property>
</Properties>
</file>