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lang w:eastAsia="zh-CN"/>
        </w:rPr>
      </w:pPr>
      <w:bookmarkStart w:id="0" w:name="OLE_LINK1"/>
      <w:r>
        <w:rPr>
          <w:rFonts w:hint="eastAsia" w:ascii="黑体" w:hAnsi="黑体" w:eastAsia="黑体" w:cs="黑体"/>
          <w:sz w:val="44"/>
          <w:szCs w:val="44"/>
          <w:lang w:eastAsia="zh-CN"/>
        </w:rPr>
        <w:t>家装厨卫“焕新”补贴活动参与声明书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30"/>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钦州市商务局，</w:t>
      </w:r>
      <w:r>
        <w:rPr>
          <w:rFonts w:hint="eastAsia" w:ascii="仿宋" w:hAnsi="仿宋" w:eastAsia="仿宋" w:cs="仿宋"/>
          <w:color w:val="FF0000"/>
          <w:sz w:val="30"/>
          <w:szCs w:val="30"/>
          <w:lang w:val="en-US" w:eastAsia="zh-CN"/>
        </w:rPr>
        <w:t>xx辖区商务主管部门</w:t>
      </w:r>
      <w:r>
        <w:rPr>
          <w:rFonts w:hint="eastAsia" w:ascii="仿宋" w:hAnsi="仿宋" w:eastAsia="仿宋" w:cs="仿宋"/>
          <w:sz w:val="30"/>
          <w:szCs w:val="30"/>
          <w:lang w:val="en-US" w:eastAsia="zh-CN"/>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司（店）自愿报名参加广西家装厨卫“焕新”补贴活动，已认真阅读《2025年广西家装厨卫“焕新”补贴工作方案》（以下简称“活动方案”，可网上查询“广西商务厅”官网—通知公告—3月10日家装厨卫“焕新”补贴工作方案），了解其中风险，我司（店）作以下声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我司（店）承诺：我司（店）对参与活动商品合理定价，不做“先涨价后补贴”、变相涨价、以次充好、以旧充新、套取补贴、虚假交易等违法违规行为，不发布虚假性、误导性信息，不弄虚作假，不套现、不骗补。如有违反自愿承担相应后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二、我司（店）已了解并在补贴活动中主动告知消费者，本次补贴仅适用于旧房装修、厨卫等局部改造、居家适老化改造，其他用途不享受补贴。如有违反自愿承担相应后果。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三、我司（店）确保参与补贴的物品和材料应当符合国家相关安全质量标准和环保要求，上传到银联系统中的商品符合相关法律法规及活动方案要求。如有违反自愿承担相应后果。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我司（店）已了解活动方案中的“补贴范围”，对符合补贴范围内的商品，一般情况下发票名称要与“补贴范围”内商品名称完全一致，特别是“智能家居”类要符合文件要求的“智能”要求，“居家适老化改造产品”类要符合活动方案附件中《居家适老化改造补贴产品建议清单》的具体适老化功能要求和适老化品类。不符合“补贴范围”的商品后期审核会剔除相关订单。如有违反自愿承担相应后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五、我司（店）已了解并愿意遵守：同意按照商务部门聘请第三方审计机构对商家申请材料进行审核，申请材料不完整或不清晰无法辨识的，及时补正材料。申请材料不符合规定的，配合退回补贴资金。</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联系人：xxxx，电话：xxx。</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3600" w:firstLineChars="1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商家名称（盖章）：                   </w:t>
      </w:r>
    </w:p>
    <w:p>
      <w:pPr>
        <w:keepNext w:val="0"/>
        <w:keepLines w:val="0"/>
        <w:pageBreakBefore w:val="0"/>
        <w:widowControl w:val="0"/>
        <w:kinsoku/>
        <w:wordWrap/>
        <w:overflowPunct/>
        <w:topLinePunct w:val="0"/>
        <w:autoSpaceDE/>
        <w:autoSpaceDN/>
        <w:bidi w:val="0"/>
        <w:adjustRightInd/>
        <w:snapToGrid/>
        <w:spacing w:line="440" w:lineRule="exact"/>
        <w:ind w:firstLine="4500" w:firstLineChars="15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法人签名：                   </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pPr>
      <w:r>
        <w:rPr>
          <w:rFonts w:hint="eastAsia" w:ascii="仿宋" w:hAnsi="仿宋" w:eastAsia="仿宋" w:cs="仿宋"/>
          <w:sz w:val="30"/>
          <w:szCs w:val="30"/>
          <w:lang w:val="en-US" w:eastAsia="zh-CN"/>
        </w:rPr>
        <w:t xml:space="preserve">                           承诺时间： </w:t>
      </w:r>
      <w:bookmarkEnd w:id="0"/>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C0CF5"/>
    <w:rsid w:val="1ACC7488"/>
    <w:rsid w:val="298819DF"/>
    <w:rsid w:val="33710001"/>
    <w:rsid w:val="44251048"/>
    <w:rsid w:val="5CBA2200"/>
    <w:rsid w:val="60D85A31"/>
    <w:rsid w:val="628C0CF5"/>
    <w:rsid w:val="7769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2025-04-14T01:45:00Z</dcterms:created>
  <dc:creator>RemiX</dc:creator>
  <cp:lastModifiedBy>奔跑的禾禾</cp:lastModifiedBy>
  <dcterms:modified xsi:type="dcterms:W3CDTF">2025-04-15T08:04:06Z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