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42F" w:rsidRDefault="0086442F" w:rsidP="0086442F">
      <w:pPr>
        <w:jc w:val="center"/>
        <w:rPr>
          <w:b/>
          <w:sz w:val="36"/>
          <w:szCs w:val="36"/>
        </w:rPr>
      </w:pPr>
      <w:r w:rsidRPr="0086442F">
        <w:rPr>
          <w:rFonts w:hint="eastAsia"/>
          <w:b/>
          <w:sz w:val="36"/>
          <w:szCs w:val="36"/>
        </w:rPr>
        <w:t>钦州市人力资源和社会保障局部门</w:t>
      </w:r>
    </w:p>
    <w:p w:rsidR="0086442F" w:rsidRDefault="00B91428" w:rsidP="0086442F">
      <w:pPr>
        <w:jc w:val="center"/>
        <w:rPr>
          <w:b/>
          <w:sz w:val="36"/>
          <w:szCs w:val="36"/>
        </w:rPr>
      </w:pPr>
      <w:r>
        <w:rPr>
          <w:rFonts w:hint="eastAsia"/>
          <w:b/>
          <w:sz w:val="36"/>
          <w:szCs w:val="36"/>
        </w:rPr>
        <w:t>2021</w:t>
      </w:r>
      <w:r>
        <w:rPr>
          <w:rFonts w:hint="eastAsia"/>
          <w:b/>
          <w:sz w:val="36"/>
          <w:szCs w:val="36"/>
        </w:rPr>
        <w:t>年度</w:t>
      </w:r>
      <w:r w:rsidR="0086442F" w:rsidRPr="0086442F">
        <w:rPr>
          <w:rFonts w:hint="eastAsia"/>
          <w:b/>
          <w:sz w:val="36"/>
          <w:szCs w:val="36"/>
        </w:rPr>
        <w:t>整体支出绩效评价报告</w:t>
      </w:r>
    </w:p>
    <w:p w:rsidR="008515E6" w:rsidRDefault="008515E6" w:rsidP="0086442F">
      <w:pPr>
        <w:jc w:val="center"/>
      </w:pPr>
    </w:p>
    <w:p w:rsidR="000735C6" w:rsidRPr="0086442F" w:rsidRDefault="000735C6" w:rsidP="008515E6">
      <w:pPr>
        <w:ind w:firstLineChars="200" w:firstLine="640"/>
        <w:rPr>
          <w:rFonts w:asciiTheme="minorEastAsia" w:hAnsiTheme="minorEastAsia"/>
          <w:sz w:val="32"/>
          <w:szCs w:val="32"/>
        </w:rPr>
      </w:pPr>
      <w:r w:rsidRPr="0086442F">
        <w:rPr>
          <w:rFonts w:asciiTheme="minorEastAsia" w:hAnsiTheme="minorEastAsia" w:hint="eastAsia"/>
          <w:sz w:val="32"/>
          <w:szCs w:val="32"/>
        </w:rPr>
        <w:t>一、基本情况</w:t>
      </w:r>
    </w:p>
    <w:p w:rsidR="000735C6" w:rsidRPr="0086442F" w:rsidRDefault="000735C6" w:rsidP="000735C6">
      <w:pPr>
        <w:rPr>
          <w:rFonts w:asciiTheme="minorEastAsia" w:hAnsiTheme="minorEastAsia"/>
          <w:sz w:val="32"/>
          <w:szCs w:val="32"/>
        </w:rPr>
      </w:pPr>
      <w:r w:rsidRPr="0086442F">
        <w:rPr>
          <w:rFonts w:asciiTheme="minorEastAsia" w:hAnsiTheme="minorEastAsia" w:hint="eastAsia"/>
          <w:sz w:val="32"/>
          <w:szCs w:val="32"/>
        </w:rPr>
        <w:t xml:space="preserve">  </w:t>
      </w:r>
      <w:r w:rsidR="008515E6">
        <w:rPr>
          <w:rFonts w:asciiTheme="minorEastAsia" w:hAnsiTheme="minorEastAsia" w:hint="eastAsia"/>
          <w:sz w:val="32"/>
          <w:szCs w:val="32"/>
        </w:rPr>
        <w:t xml:space="preserve"> </w:t>
      </w:r>
      <w:r w:rsidRPr="0086442F">
        <w:rPr>
          <w:rFonts w:asciiTheme="minorEastAsia" w:hAnsiTheme="minorEastAsia" w:hint="eastAsia"/>
          <w:sz w:val="32"/>
          <w:szCs w:val="32"/>
        </w:rPr>
        <w:t>（一）部门整体支出概况</w:t>
      </w:r>
    </w:p>
    <w:p w:rsidR="0086442F" w:rsidRPr="0086442F" w:rsidRDefault="0086442F" w:rsidP="0086442F">
      <w:pPr>
        <w:ind w:firstLineChars="200" w:firstLine="640"/>
        <w:rPr>
          <w:rFonts w:asciiTheme="minorEastAsia" w:hAnsiTheme="minorEastAsia"/>
          <w:sz w:val="32"/>
          <w:szCs w:val="32"/>
        </w:rPr>
      </w:pPr>
      <w:r w:rsidRPr="0086442F">
        <w:rPr>
          <w:rFonts w:ascii="宋体" w:eastAsia="宋体" w:hAnsi="宋体" w:cs="Times New Roman" w:hint="eastAsia"/>
          <w:sz w:val="32"/>
          <w:szCs w:val="32"/>
        </w:rPr>
        <w:t>支出合计</w:t>
      </w:r>
      <w:r w:rsidR="00E05811">
        <w:rPr>
          <w:rFonts w:ascii="宋体" w:eastAsia="宋体" w:hAnsi="宋体" w:cs="Times New Roman" w:hint="eastAsia"/>
          <w:sz w:val="32"/>
          <w:szCs w:val="32"/>
        </w:rPr>
        <w:t>4197.28</w:t>
      </w:r>
      <w:r w:rsidRPr="0086442F">
        <w:rPr>
          <w:rFonts w:ascii="宋体" w:eastAsia="宋体" w:hAnsi="宋体" w:cs="Times New Roman" w:hint="eastAsia"/>
          <w:sz w:val="32"/>
          <w:szCs w:val="32"/>
        </w:rPr>
        <w:t>万元，其中基本支出</w:t>
      </w:r>
      <w:r w:rsidR="00E05811">
        <w:rPr>
          <w:rFonts w:ascii="宋体" w:eastAsia="宋体" w:hAnsi="宋体" w:cs="Times New Roman" w:hint="eastAsia"/>
          <w:sz w:val="32"/>
          <w:szCs w:val="32"/>
        </w:rPr>
        <w:t>879.62</w:t>
      </w:r>
      <w:r w:rsidRPr="0086442F">
        <w:rPr>
          <w:rFonts w:ascii="宋体" w:eastAsia="宋体" w:hAnsi="宋体" w:cs="Times New Roman" w:hint="eastAsia"/>
          <w:sz w:val="32"/>
          <w:szCs w:val="32"/>
        </w:rPr>
        <w:t>万元，占总支出的</w:t>
      </w:r>
      <w:r w:rsidR="000B58C5">
        <w:rPr>
          <w:rFonts w:ascii="宋体" w:eastAsia="宋体" w:hAnsi="宋体" w:cs="Times New Roman" w:hint="eastAsia"/>
          <w:sz w:val="32"/>
          <w:szCs w:val="32"/>
        </w:rPr>
        <w:t>2</w:t>
      </w:r>
      <w:r w:rsidR="00E05811">
        <w:rPr>
          <w:rFonts w:ascii="宋体" w:eastAsia="宋体" w:hAnsi="宋体" w:cs="Times New Roman" w:hint="eastAsia"/>
          <w:sz w:val="32"/>
          <w:szCs w:val="32"/>
        </w:rPr>
        <w:t>0.96</w:t>
      </w:r>
      <w:r w:rsidRPr="0086442F">
        <w:rPr>
          <w:rFonts w:ascii="宋体" w:eastAsia="宋体" w:hAnsi="宋体" w:cs="Times New Roman" w:hint="eastAsia"/>
          <w:sz w:val="32"/>
          <w:szCs w:val="32"/>
        </w:rPr>
        <w:t>%，项目支出</w:t>
      </w:r>
      <w:r w:rsidR="00E05811">
        <w:rPr>
          <w:rFonts w:ascii="宋体" w:eastAsia="宋体" w:hAnsi="宋体" w:cs="Times New Roman" w:hint="eastAsia"/>
          <w:sz w:val="32"/>
          <w:szCs w:val="32"/>
        </w:rPr>
        <w:t>3317.66</w:t>
      </w:r>
      <w:r w:rsidRPr="0086442F">
        <w:rPr>
          <w:rFonts w:ascii="宋体" w:eastAsia="宋体" w:hAnsi="宋体" w:cs="Times New Roman" w:hint="eastAsia"/>
          <w:sz w:val="32"/>
          <w:szCs w:val="32"/>
        </w:rPr>
        <w:t>万元，占总支出的</w:t>
      </w:r>
      <w:r w:rsidR="00E05811">
        <w:rPr>
          <w:rFonts w:ascii="宋体" w:eastAsia="宋体" w:hAnsi="宋体" w:cs="Times New Roman" w:hint="eastAsia"/>
          <w:sz w:val="32"/>
          <w:szCs w:val="32"/>
        </w:rPr>
        <w:t>79.04</w:t>
      </w:r>
      <w:r w:rsidRPr="0086442F">
        <w:rPr>
          <w:rFonts w:ascii="宋体" w:eastAsia="宋体" w:hAnsi="宋体" w:cs="Times New Roman" w:hint="eastAsia"/>
          <w:sz w:val="32"/>
          <w:szCs w:val="32"/>
        </w:rPr>
        <w:t>%。</w:t>
      </w:r>
    </w:p>
    <w:p w:rsidR="000735C6" w:rsidRDefault="000735C6" w:rsidP="000735C6">
      <w:pPr>
        <w:rPr>
          <w:rFonts w:asciiTheme="minorEastAsia" w:hAnsiTheme="minorEastAsia"/>
          <w:sz w:val="32"/>
          <w:szCs w:val="32"/>
        </w:rPr>
      </w:pPr>
      <w:r w:rsidRPr="0086442F">
        <w:rPr>
          <w:rFonts w:asciiTheme="minorEastAsia" w:hAnsiTheme="minorEastAsia" w:hint="eastAsia"/>
          <w:sz w:val="32"/>
          <w:szCs w:val="32"/>
        </w:rPr>
        <w:t xml:space="preserve">  </w:t>
      </w:r>
      <w:r w:rsidR="008515E6">
        <w:rPr>
          <w:rFonts w:asciiTheme="minorEastAsia" w:hAnsiTheme="minorEastAsia" w:hint="eastAsia"/>
          <w:sz w:val="32"/>
          <w:szCs w:val="32"/>
        </w:rPr>
        <w:t xml:space="preserve"> </w:t>
      </w:r>
      <w:r w:rsidRPr="0086442F">
        <w:rPr>
          <w:rFonts w:asciiTheme="minorEastAsia" w:hAnsiTheme="minorEastAsia" w:hint="eastAsia"/>
          <w:sz w:val="32"/>
          <w:szCs w:val="32"/>
        </w:rPr>
        <w:t>（二）整体支出绩效目标</w:t>
      </w:r>
    </w:p>
    <w:p w:rsidR="00DE0FE0" w:rsidRPr="0086442F" w:rsidRDefault="004862CA" w:rsidP="004862CA">
      <w:pPr>
        <w:ind w:firstLineChars="200" w:firstLine="640"/>
        <w:rPr>
          <w:rFonts w:asciiTheme="minorEastAsia" w:hAnsiTheme="minorEastAsia"/>
          <w:sz w:val="32"/>
          <w:szCs w:val="32"/>
        </w:rPr>
      </w:pPr>
      <w:r>
        <w:rPr>
          <w:rFonts w:asciiTheme="minorEastAsia" w:hAnsiTheme="minorEastAsia" w:hint="eastAsia"/>
          <w:sz w:val="32"/>
          <w:szCs w:val="32"/>
        </w:rPr>
        <w:t>1、</w:t>
      </w:r>
      <w:r w:rsidRPr="004862CA">
        <w:rPr>
          <w:rFonts w:asciiTheme="minorEastAsia" w:hAnsiTheme="minorEastAsia" w:hint="eastAsia"/>
          <w:sz w:val="32"/>
          <w:szCs w:val="32"/>
        </w:rPr>
        <w:t>加快实施就业优先政策</w:t>
      </w:r>
      <w:r>
        <w:rPr>
          <w:rFonts w:asciiTheme="minorEastAsia" w:hAnsiTheme="minorEastAsia" w:hint="eastAsia"/>
          <w:sz w:val="32"/>
          <w:szCs w:val="32"/>
        </w:rPr>
        <w:t>：</w:t>
      </w:r>
      <w:r w:rsidRPr="004862CA">
        <w:rPr>
          <w:rFonts w:asciiTheme="minorEastAsia" w:hAnsiTheme="minorEastAsia" w:hint="eastAsia"/>
          <w:sz w:val="32"/>
          <w:szCs w:val="32"/>
        </w:rPr>
        <w:t>把稳就业放在更加突出位置，深入实施就业优先战略和更加积极的就业政策，完善地方配套政策，推动促进就业新政策落地见效，确保完成就业目标任务，确保就业局势总体稳定。抓好高校毕业生、农民工、退役军人等重点群体就业。做好服务企业招工用工工作。抓好《人力资源市场暂行条例》贯彻实施，健全市场监管体系，推动人力资源服务业健康有序发展，推进人力资源服务标准化建设。</w:t>
      </w:r>
      <w:r>
        <w:rPr>
          <w:rFonts w:asciiTheme="minorEastAsia" w:hAnsiTheme="minorEastAsia" w:hint="eastAsia"/>
          <w:sz w:val="32"/>
          <w:szCs w:val="32"/>
        </w:rPr>
        <w:t>2、</w:t>
      </w:r>
      <w:r w:rsidRPr="004862CA">
        <w:rPr>
          <w:rFonts w:asciiTheme="minorEastAsia" w:hAnsiTheme="minorEastAsia" w:hint="eastAsia"/>
          <w:sz w:val="32"/>
          <w:szCs w:val="32"/>
        </w:rPr>
        <w:t>稳妥推进社会保险制度改革</w:t>
      </w:r>
      <w:r>
        <w:rPr>
          <w:rFonts w:asciiTheme="minorEastAsia" w:hAnsiTheme="minorEastAsia" w:hint="eastAsia"/>
          <w:sz w:val="32"/>
          <w:szCs w:val="32"/>
        </w:rPr>
        <w:t>：</w:t>
      </w:r>
      <w:r w:rsidRPr="004862CA">
        <w:rPr>
          <w:rFonts w:asciiTheme="minorEastAsia" w:hAnsiTheme="minorEastAsia" w:hint="eastAsia"/>
          <w:sz w:val="32"/>
          <w:szCs w:val="32"/>
        </w:rPr>
        <w:t>落实企业职工基本养老保险基金中央调剂制度；全面推进机关事业单位养老保险制度改革，抓好新办法计发待遇工作，确保养老保险待遇平稳落地实施。实施城乡居民养老保险待遇确定和基础养老金正常调整机制。继续完善被征地农民社会保障政策。落实好降低社会保险费率政策，继续落实养老保险、失业保险、工伤保险阶段性降低费率政策。</w:t>
      </w:r>
      <w:r>
        <w:rPr>
          <w:rFonts w:asciiTheme="minorEastAsia" w:hAnsiTheme="minorEastAsia" w:hint="eastAsia"/>
          <w:sz w:val="32"/>
          <w:szCs w:val="32"/>
        </w:rPr>
        <w:t>3、</w:t>
      </w:r>
      <w:r w:rsidRPr="004862CA">
        <w:rPr>
          <w:rFonts w:asciiTheme="minorEastAsia" w:hAnsiTheme="minorEastAsia" w:hint="eastAsia"/>
          <w:sz w:val="32"/>
          <w:szCs w:val="32"/>
        </w:rPr>
        <w:t>加强人才人事工作</w:t>
      </w:r>
      <w:r>
        <w:rPr>
          <w:rFonts w:asciiTheme="minorEastAsia" w:hAnsiTheme="minorEastAsia" w:hint="eastAsia"/>
          <w:sz w:val="32"/>
          <w:szCs w:val="32"/>
        </w:rPr>
        <w:t>：</w:t>
      </w:r>
      <w:r w:rsidRPr="004862CA">
        <w:rPr>
          <w:rFonts w:asciiTheme="minorEastAsia" w:hAnsiTheme="minorEastAsia" w:hint="eastAsia"/>
          <w:sz w:val="32"/>
          <w:szCs w:val="32"/>
        </w:rPr>
        <w:t>加强专业技术人才队伍建设。继续实施"千名高级职称人才工程"，努力培养造就一批能够进行前沿开拓、带动专业技术人才队伍成长发展的高端专业技术创新</w:t>
      </w:r>
      <w:r w:rsidRPr="004862CA">
        <w:rPr>
          <w:rFonts w:asciiTheme="minorEastAsia" w:hAnsiTheme="minorEastAsia" w:hint="eastAsia"/>
          <w:sz w:val="32"/>
          <w:szCs w:val="32"/>
        </w:rPr>
        <w:lastRenderedPageBreak/>
        <w:t>人才。组织符合条件的高层次人才积极参加广西高层次人才认定。推进技能人才队伍建设。分类推进事业单位人事制度改革。</w:t>
      </w:r>
      <w:r>
        <w:rPr>
          <w:rFonts w:asciiTheme="minorEastAsia" w:hAnsiTheme="minorEastAsia" w:hint="eastAsia"/>
          <w:sz w:val="32"/>
          <w:szCs w:val="32"/>
        </w:rPr>
        <w:t>4、</w:t>
      </w:r>
      <w:r w:rsidRPr="004862CA">
        <w:rPr>
          <w:rFonts w:asciiTheme="minorEastAsia" w:hAnsiTheme="minorEastAsia" w:hint="eastAsia"/>
          <w:sz w:val="32"/>
          <w:szCs w:val="32"/>
        </w:rPr>
        <w:t>防范化解劳动关系领域风险</w:t>
      </w:r>
      <w:r>
        <w:rPr>
          <w:rFonts w:asciiTheme="minorEastAsia" w:hAnsiTheme="minorEastAsia" w:hint="eastAsia"/>
          <w:sz w:val="32"/>
          <w:szCs w:val="32"/>
        </w:rPr>
        <w:t>：</w:t>
      </w:r>
      <w:r w:rsidRPr="004862CA">
        <w:rPr>
          <w:rFonts w:asciiTheme="minorEastAsia" w:hAnsiTheme="minorEastAsia" w:hint="eastAsia"/>
          <w:sz w:val="32"/>
          <w:szCs w:val="32"/>
        </w:rPr>
        <w:t>进一步加强治欠保支工作。以保障农民工工资支付为重点，建立健全各项长效机制，强化考评问责，确保执行到位。加大劳动保障监察执法力度，强化日常监督检查，开展专项执法检查。深入开展和谐劳动关系创建活动。提升劳动人事争议调解仲裁水平。</w:t>
      </w:r>
      <w:r>
        <w:rPr>
          <w:rFonts w:asciiTheme="minorEastAsia" w:hAnsiTheme="minorEastAsia" w:hint="eastAsia"/>
          <w:sz w:val="32"/>
          <w:szCs w:val="32"/>
        </w:rPr>
        <w:t>5、</w:t>
      </w:r>
      <w:r w:rsidRPr="004862CA">
        <w:rPr>
          <w:rFonts w:asciiTheme="minorEastAsia" w:hAnsiTheme="minorEastAsia" w:hint="eastAsia"/>
          <w:sz w:val="32"/>
          <w:szCs w:val="32"/>
        </w:rPr>
        <w:t>提升系统行风建设水平</w:t>
      </w:r>
      <w:r>
        <w:rPr>
          <w:rFonts w:asciiTheme="minorEastAsia" w:hAnsiTheme="minorEastAsia" w:hint="eastAsia"/>
          <w:sz w:val="32"/>
          <w:szCs w:val="32"/>
        </w:rPr>
        <w:t>：</w:t>
      </w:r>
      <w:r w:rsidRPr="004862CA">
        <w:rPr>
          <w:rFonts w:asciiTheme="minorEastAsia" w:hAnsiTheme="minorEastAsia" w:hint="eastAsia"/>
          <w:sz w:val="32"/>
          <w:szCs w:val="32"/>
        </w:rPr>
        <w:t>围绕"产业发展攻坚年"和优化营商环境"服务企业提升年"活动，持续推进系统行风建设。推进行政审批和公共服务标准化、便民化。进一步疏理和优化各类行政审批和服务事项，确定市本级行政审批和公共服务事项清单，统一办事标准，统一审定公布清单。简化优化行政审批和公共服务事项申报、审批、公布等工作流程。</w:t>
      </w:r>
      <w:r>
        <w:rPr>
          <w:rFonts w:asciiTheme="minorEastAsia" w:hAnsiTheme="minorEastAsia" w:hint="eastAsia"/>
          <w:sz w:val="32"/>
          <w:szCs w:val="32"/>
        </w:rPr>
        <w:t>6、</w:t>
      </w:r>
      <w:r w:rsidRPr="004862CA">
        <w:rPr>
          <w:rFonts w:asciiTheme="minorEastAsia" w:hAnsiTheme="minorEastAsia" w:hint="eastAsia"/>
          <w:sz w:val="32"/>
          <w:szCs w:val="32"/>
        </w:rPr>
        <w:t>加强综合性基础性工作</w:t>
      </w:r>
      <w:r>
        <w:rPr>
          <w:rFonts w:asciiTheme="minorEastAsia" w:hAnsiTheme="minorEastAsia" w:hint="eastAsia"/>
          <w:sz w:val="32"/>
          <w:szCs w:val="32"/>
        </w:rPr>
        <w:t>：</w:t>
      </w:r>
      <w:r w:rsidRPr="004862CA">
        <w:rPr>
          <w:rFonts w:asciiTheme="minorEastAsia" w:hAnsiTheme="minorEastAsia" w:hint="eastAsia"/>
          <w:sz w:val="32"/>
          <w:szCs w:val="32"/>
        </w:rPr>
        <w:t>加强基层公共就业服务信息化建设，提高基层公共就业管理服务水平。做好行政复议、行政诉讼案件答复、应诉等工作。按要求推进政务服务政务公开政府信息公开工作。做好信访维稳工作，加快推动信访工作法治化。</w:t>
      </w:r>
      <w:r>
        <w:rPr>
          <w:rFonts w:asciiTheme="minorEastAsia" w:hAnsiTheme="minorEastAsia" w:hint="eastAsia"/>
          <w:sz w:val="32"/>
          <w:szCs w:val="32"/>
        </w:rPr>
        <w:t>7、</w:t>
      </w:r>
      <w:r w:rsidRPr="004862CA">
        <w:rPr>
          <w:rFonts w:asciiTheme="minorEastAsia" w:hAnsiTheme="minorEastAsia" w:hint="eastAsia"/>
          <w:sz w:val="32"/>
          <w:szCs w:val="32"/>
        </w:rPr>
        <w:t>加强党的领导和党的建设</w:t>
      </w:r>
      <w:r>
        <w:rPr>
          <w:rFonts w:asciiTheme="minorEastAsia" w:hAnsiTheme="minorEastAsia" w:hint="eastAsia"/>
          <w:sz w:val="32"/>
          <w:szCs w:val="32"/>
        </w:rPr>
        <w:t>：</w:t>
      </w:r>
      <w:r w:rsidRPr="004862CA">
        <w:rPr>
          <w:rFonts w:asciiTheme="minorEastAsia" w:hAnsiTheme="minorEastAsia" w:hint="eastAsia"/>
          <w:sz w:val="32"/>
          <w:szCs w:val="32"/>
        </w:rPr>
        <w:t>坚持和加强党的全面领导，认真落实全面从严治党主体责任和监督责任。把党的政治建设摆在首位，严肃党内政治生活，树牢"四个意识"，坚决做到"两个维护"。加强作风建设、纪律建设，围绕廉政风险点深入推进党风廉政建设和反腐败工作。重点抓好扶贫领域腐败和作风问题专项治理。</w:t>
      </w:r>
    </w:p>
    <w:p w:rsidR="000735C6" w:rsidRDefault="000735C6" w:rsidP="000735C6">
      <w:pPr>
        <w:rPr>
          <w:rFonts w:asciiTheme="minorEastAsia" w:hAnsiTheme="minorEastAsia"/>
          <w:sz w:val="32"/>
          <w:szCs w:val="32"/>
        </w:rPr>
      </w:pPr>
      <w:r w:rsidRPr="0086442F">
        <w:rPr>
          <w:rFonts w:asciiTheme="minorEastAsia" w:hAnsiTheme="minorEastAsia" w:hint="eastAsia"/>
          <w:sz w:val="32"/>
          <w:szCs w:val="32"/>
        </w:rPr>
        <w:t xml:space="preserve">  </w:t>
      </w:r>
      <w:r w:rsidR="00147800">
        <w:rPr>
          <w:rFonts w:asciiTheme="minorEastAsia" w:hAnsiTheme="minorEastAsia" w:hint="eastAsia"/>
          <w:sz w:val="32"/>
          <w:szCs w:val="32"/>
        </w:rPr>
        <w:t xml:space="preserve"> </w:t>
      </w:r>
      <w:r w:rsidR="008515E6">
        <w:rPr>
          <w:rFonts w:asciiTheme="minorEastAsia" w:hAnsiTheme="minorEastAsia" w:hint="eastAsia"/>
          <w:sz w:val="32"/>
          <w:szCs w:val="32"/>
        </w:rPr>
        <w:t xml:space="preserve"> </w:t>
      </w:r>
      <w:r w:rsidRPr="0086442F">
        <w:rPr>
          <w:rFonts w:asciiTheme="minorEastAsia" w:hAnsiTheme="minorEastAsia" w:hint="eastAsia"/>
          <w:sz w:val="32"/>
          <w:szCs w:val="32"/>
        </w:rPr>
        <w:t>（三）部门整体支出情况分析</w:t>
      </w:r>
    </w:p>
    <w:p w:rsidR="004862CA" w:rsidRPr="0086442F" w:rsidRDefault="004862CA" w:rsidP="000735C6">
      <w:pPr>
        <w:rPr>
          <w:rFonts w:asciiTheme="minorEastAsia" w:hAnsiTheme="minorEastAsia"/>
          <w:sz w:val="32"/>
          <w:szCs w:val="32"/>
        </w:rPr>
      </w:pPr>
      <w:r>
        <w:rPr>
          <w:rFonts w:asciiTheme="minorEastAsia" w:hAnsiTheme="minorEastAsia" w:hint="eastAsia"/>
          <w:sz w:val="32"/>
          <w:szCs w:val="32"/>
        </w:rPr>
        <w:t xml:space="preserve">    部门整体</w:t>
      </w:r>
      <w:r w:rsidRPr="0086442F">
        <w:rPr>
          <w:rFonts w:ascii="宋体" w:eastAsia="宋体" w:hAnsi="宋体" w:cs="Times New Roman" w:hint="eastAsia"/>
          <w:sz w:val="32"/>
          <w:szCs w:val="32"/>
        </w:rPr>
        <w:t>支出合计</w:t>
      </w:r>
      <w:r w:rsidR="00CB2732">
        <w:rPr>
          <w:rFonts w:ascii="宋体" w:eastAsia="宋体" w:hAnsi="宋体" w:cs="Times New Roman" w:hint="eastAsia"/>
          <w:sz w:val="32"/>
          <w:szCs w:val="32"/>
        </w:rPr>
        <w:t>4197.28</w:t>
      </w:r>
      <w:r w:rsidRPr="0086442F">
        <w:rPr>
          <w:rFonts w:ascii="宋体" w:eastAsia="宋体" w:hAnsi="宋体" w:cs="Times New Roman" w:hint="eastAsia"/>
          <w:sz w:val="32"/>
          <w:szCs w:val="32"/>
        </w:rPr>
        <w:t>万元，</w:t>
      </w:r>
      <w:r w:rsidR="006E281A" w:rsidRPr="006E281A">
        <w:rPr>
          <w:rFonts w:ascii="宋体" w:eastAsia="宋体" w:hAnsi="宋体" w:cs="Times New Roman" w:hint="eastAsia"/>
          <w:sz w:val="32"/>
          <w:szCs w:val="32"/>
        </w:rPr>
        <w:t>其中：</w:t>
      </w:r>
      <w:r w:rsidR="00CB2732">
        <w:rPr>
          <w:rFonts w:ascii="宋体" w:eastAsia="宋体" w:hAnsi="宋体" w:cs="Times New Roman" w:hint="eastAsia"/>
          <w:sz w:val="32"/>
          <w:szCs w:val="32"/>
        </w:rPr>
        <w:t>其他共产党事务0.72</w:t>
      </w:r>
      <w:r w:rsidR="006E281A" w:rsidRPr="006E281A">
        <w:rPr>
          <w:rFonts w:ascii="宋体" w:eastAsia="宋体" w:hAnsi="宋体" w:cs="Times New Roman" w:hint="eastAsia"/>
          <w:sz w:val="32"/>
          <w:szCs w:val="32"/>
        </w:rPr>
        <w:lastRenderedPageBreak/>
        <w:t>万元，占总支出的</w:t>
      </w:r>
      <w:r w:rsidR="00CB2732">
        <w:rPr>
          <w:rFonts w:ascii="宋体" w:eastAsia="宋体" w:hAnsi="宋体" w:cs="Times New Roman" w:hint="eastAsia"/>
          <w:sz w:val="32"/>
          <w:szCs w:val="32"/>
        </w:rPr>
        <w:t>0.02</w:t>
      </w:r>
      <w:r w:rsidR="006E281A" w:rsidRPr="006E281A">
        <w:rPr>
          <w:rFonts w:ascii="宋体" w:eastAsia="宋体" w:hAnsi="宋体" w:cs="Times New Roman" w:hint="eastAsia"/>
          <w:sz w:val="32"/>
          <w:szCs w:val="32"/>
        </w:rPr>
        <w:t>%，</w:t>
      </w:r>
      <w:r w:rsidR="00CB2732">
        <w:rPr>
          <w:rFonts w:ascii="宋体" w:eastAsia="宋体" w:hAnsi="宋体" w:cs="Times New Roman" w:hint="eastAsia"/>
          <w:sz w:val="32"/>
          <w:szCs w:val="32"/>
        </w:rPr>
        <w:t>进修及培训3</w:t>
      </w:r>
      <w:r w:rsidR="006E281A" w:rsidRPr="006E281A">
        <w:rPr>
          <w:rFonts w:ascii="宋体" w:eastAsia="宋体" w:hAnsi="宋体" w:cs="Times New Roman" w:hint="eastAsia"/>
          <w:sz w:val="32"/>
          <w:szCs w:val="32"/>
        </w:rPr>
        <w:t>万元，占总支出的</w:t>
      </w:r>
      <w:r w:rsidR="00CB2732">
        <w:rPr>
          <w:rFonts w:ascii="宋体" w:eastAsia="宋体" w:hAnsi="宋体" w:cs="Times New Roman" w:hint="eastAsia"/>
          <w:sz w:val="32"/>
          <w:szCs w:val="32"/>
        </w:rPr>
        <w:t>0.07</w:t>
      </w:r>
      <w:r w:rsidR="006E281A" w:rsidRPr="006E281A">
        <w:rPr>
          <w:rFonts w:ascii="宋体" w:eastAsia="宋体" w:hAnsi="宋体" w:cs="Times New Roman" w:hint="eastAsia"/>
          <w:sz w:val="32"/>
          <w:szCs w:val="32"/>
        </w:rPr>
        <w:t>%，人力资源和社会保障管理事务</w:t>
      </w:r>
      <w:r w:rsidR="00CB2732">
        <w:rPr>
          <w:rFonts w:ascii="宋体" w:eastAsia="宋体" w:hAnsi="宋体" w:cs="Times New Roman" w:hint="eastAsia"/>
          <w:sz w:val="32"/>
          <w:szCs w:val="32"/>
        </w:rPr>
        <w:t>3168.19</w:t>
      </w:r>
      <w:r w:rsidR="006E281A" w:rsidRPr="006E281A">
        <w:rPr>
          <w:rFonts w:ascii="宋体" w:eastAsia="宋体" w:hAnsi="宋体" w:cs="Times New Roman" w:hint="eastAsia"/>
          <w:sz w:val="32"/>
          <w:szCs w:val="32"/>
        </w:rPr>
        <w:t>万元，占总支出的</w:t>
      </w:r>
      <w:r w:rsidR="00CB2732">
        <w:rPr>
          <w:rFonts w:ascii="宋体" w:eastAsia="宋体" w:hAnsi="宋体" w:cs="Times New Roman" w:hint="eastAsia"/>
          <w:sz w:val="32"/>
          <w:szCs w:val="32"/>
        </w:rPr>
        <w:t>75.48</w:t>
      </w:r>
      <w:r w:rsidR="006E281A" w:rsidRPr="006E281A">
        <w:rPr>
          <w:rFonts w:ascii="宋体" w:eastAsia="宋体" w:hAnsi="宋体" w:cs="Times New Roman" w:hint="eastAsia"/>
          <w:sz w:val="32"/>
          <w:szCs w:val="32"/>
        </w:rPr>
        <w:t>%，行政事业单位养老支出</w:t>
      </w:r>
      <w:r w:rsidR="00CB2732">
        <w:rPr>
          <w:rFonts w:ascii="宋体" w:eastAsia="宋体" w:hAnsi="宋体" w:cs="Times New Roman" w:hint="eastAsia"/>
          <w:sz w:val="32"/>
          <w:szCs w:val="32"/>
        </w:rPr>
        <w:t>120.62</w:t>
      </w:r>
      <w:r w:rsidR="006E281A" w:rsidRPr="006E281A">
        <w:rPr>
          <w:rFonts w:ascii="宋体" w:eastAsia="宋体" w:hAnsi="宋体" w:cs="Times New Roman" w:hint="eastAsia"/>
          <w:sz w:val="32"/>
          <w:szCs w:val="32"/>
        </w:rPr>
        <w:t>万元，占总支出的</w:t>
      </w:r>
      <w:r w:rsidR="00CB2732">
        <w:rPr>
          <w:rFonts w:ascii="宋体" w:eastAsia="宋体" w:hAnsi="宋体" w:cs="Times New Roman" w:hint="eastAsia"/>
          <w:sz w:val="32"/>
          <w:szCs w:val="32"/>
        </w:rPr>
        <w:t>2.87</w:t>
      </w:r>
      <w:r w:rsidR="006E281A" w:rsidRPr="006E281A">
        <w:rPr>
          <w:rFonts w:ascii="宋体" w:eastAsia="宋体" w:hAnsi="宋体" w:cs="Times New Roman" w:hint="eastAsia"/>
          <w:sz w:val="32"/>
          <w:szCs w:val="32"/>
        </w:rPr>
        <w:t>%，就业补助</w:t>
      </w:r>
      <w:r w:rsidR="00CB2732">
        <w:rPr>
          <w:rFonts w:ascii="宋体" w:eastAsia="宋体" w:hAnsi="宋体" w:cs="Times New Roman" w:hint="eastAsia"/>
          <w:sz w:val="32"/>
          <w:szCs w:val="32"/>
        </w:rPr>
        <w:t>520.53</w:t>
      </w:r>
      <w:r w:rsidR="006E281A" w:rsidRPr="006E281A">
        <w:rPr>
          <w:rFonts w:ascii="宋体" w:eastAsia="宋体" w:hAnsi="宋体" w:cs="Times New Roman" w:hint="eastAsia"/>
          <w:sz w:val="32"/>
          <w:szCs w:val="32"/>
        </w:rPr>
        <w:t>万元，占总支出的</w:t>
      </w:r>
      <w:r w:rsidR="00CB2732">
        <w:rPr>
          <w:rFonts w:ascii="宋体" w:eastAsia="宋体" w:hAnsi="宋体" w:cs="Times New Roman" w:hint="eastAsia"/>
          <w:sz w:val="32"/>
          <w:szCs w:val="32"/>
        </w:rPr>
        <w:t>12.4</w:t>
      </w:r>
      <w:r w:rsidR="006E281A" w:rsidRPr="006E281A">
        <w:rPr>
          <w:rFonts w:ascii="宋体" w:eastAsia="宋体" w:hAnsi="宋体" w:cs="Times New Roman" w:hint="eastAsia"/>
          <w:sz w:val="32"/>
          <w:szCs w:val="32"/>
        </w:rPr>
        <w:t>%，</w:t>
      </w:r>
      <w:r w:rsidR="000B58C5">
        <w:rPr>
          <w:rFonts w:ascii="宋体" w:eastAsia="宋体" w:hAnsi="宋体" w:cs="Times New Roman" w:hint="eastAsia"/>
          <w:sz w:val="32"/>
          <w:szCs w:val="32"/>
        </w:rPr>
        <w:t>其他社会保障和就业支出</w:t>
      </w:r>
      <w:r w:rsidR="00CB2732">
        <w:rPr>
          <w:rFonts w:ascii="宋体" w:eastAsia="宋体" w:hAnsi="宋体" w:cs="Times New Roman" w:hint="eastAsia"/>
          <w:sz w:val="32"/>
          <w:szCs w:val="32"/>
        </w:rPr>
        <w:t>279.99</w:t>
      </w:r>
      <w:r w:rsidR="000B58C5">
        <w:rPr>
          <w:rFonts w:ascii="宋体" w:eastAsia="宋体" w:hAnsi="宋体" w:cs="Times New Roman" w:hint="eastAsia"/>
          <w:sz w:val="32"/>
          <w:szCs w:val="32"/>
        </w:rPr>
        <w:t>万元，占总支出的</w:t>
      </w:r>
      <w:r w:rsidR="00CB2732">
        <w:rPr>
          <w:rFonts w:ascii="宋体" w:eastAsia="宋体" w:hAnsi="宋体" w:cs="Times New Roman" w:hint="eastAsia"/>
          <w:sz w:val="32"/>
          <w:szCs w:val="32"/>
        </w:rPr>
        <w:t>6.67</w:t>
      </w:r>
      <w:r w:rsidR="000B58C5">
        <w:rPr>
          <w:rFonts w:ascii="宋体" w:eastAsia="宋体" w:hAnsi="宋体" w:cs="Times New Roman" w:hint="eastAsia"/>
          <w:sz w:val="32"/>
          <w:szCs w:val="32"/>
        </w:rPr>
        <w:t>%，</w:t>
      </w:r>
      <w:r w:rsidR="006E281A" w:rsidRPr="006E281A">
        <w:rPr>
          <w:rFonts w:ascii="宋体" w:eastAsia="宋体" w:hAnsi="宋体" w:cs="Times New Roman" w:hint="eastAsia"/>
          <w:sz w:val="32"/>
          <w:szCs w:val="32"/>
        </w:rPr>
        <w:t>行政事业单位医疗</w:t>
      </w:r>
      <w:r w:rsidR="00CB2732">
        <w:rPr>
          <w:rFonts w:ascii="宋体" w:eastAsia="宋体" w:hAnsi="宋体" w:cs="Times New Roman" w:hint="eastAsia"/>
          <w:sz w:val="32"/>
          <w:szCs w:val="32"/>
        </w:rPr>
        <w:t>31.91</w:t>
      </w:r>
      <w:r w:rsidR="006E281A" w:rsidRPr="006E281A">
        <w:rPr>
          <w:rFonts w:ascii="宋体" w:eastAsia="宋体" w:hAnsi="宋体" w:cs="Times New Roman" w:hint="eastAsia"/>
          <w:sz w:val="32"/>
          <w:szCs w:val="32"/>
        </w:rPr>
        <w:t>万元，占总支出的</w:t>
      </w:r>
      <w:r w:rsidR="00CB2732">
        <w:rPr>
          <w:rFonts w:ascii="宋体" w:eastAsia="宋体" w:hAnsi="宋体" w:cs="Times New Roman" w:hint="eastAsia"/>
          <w:sz w:val="32"/>
          <w:szCs w:val="32"/>
        </w:rPr>
        <w:t>0.76</w:t>
      </w:r>
      <w:r w:rsidR="006E281A" w:rsidRPr="006E281A">
        <w:rPr>
          <w:rFonts w:ascii="宋体" w:eastAsia="宋体" w:hAnsi="宋体" w:cs="Times New Roman" w:hint="eastAsia"/>
          <w:sz w:val="32"/>
          <w:szCs w:val="32"/>
        </w:rPr>
        <w:t>%，</w:t>
      </w:r>
      <w:r w:rsidR="00CB2732">
        <w:rPr>
          <w:rFonts w:ascii="宋体" w:eastAsia="宋体" w:hAnsi="宋体" w:cs="Times New Roman" w:hint="eastAsia"/>
          <w:sz w:val="32"/>
          <w:szCs w:val="32"/>
        </w:rPr>
        <w:t>其他农林水</w:t>
      </w:r>
      <w:r w:rsidR="006E281A" w:rsidRPr="006E281A">
        <w:rPr>
          <w:rFonts w:ascii="宋体" w:eastAsia="宋体" w:hAnsi="宋体" w:cs="Times New Roman" w:hint="eastAsia"/>
          <w:sz w:val="32"/>
          <w:szCs w:val="32"/>
        </w:rPr>
        <w:t>支出</w:t>
      </w:r>
      <w:r w:rsidR="00CB2732">
        <w:rPr>
          <w:rFonts w:ascii="宋体" w:eastAsia="宋体" w:hAnsi="宋体" w:cs="Times New Roman" w:hint="eastAsia"/>
          <w:sz w:val="32"/>
          <w:szCs w:val="32"/>
        </w:rPr>
        <w:t>8.81</w:t>
      </w:r>
      <w:r w:rsidR="006E281A" w:rsidRPr="006E281A">
        <w:rPr>
          <w:rFonts w:ascii="宋体" w:eastAsia="宋体" w:hAnsi="宋体" w:cs="Times New Roman" w:hint="eastAsia"/>
          <w:sz w:val="32"/>
          <w:szCs w:val="32"/>
        </w:rPr>
        <w:t>万元，占总支出的0.</w:t>
      </w:r>
      <w:r w:rsidR="000B58C5">
        <w:rPr>
          <w:rFonts w:ascii="宋体" w:eastAsia="宋体" w:hAnsi="宋体" w:cs="Times New Roman" w:hint="eastAsia"/>
          <w:sz w:val="32"/>
          <w:szCs w:val="32"/>
        </w:rPr>
        <w:t>21</w:t>
      </w:r>
      <w:r w:rsidR="006E281A" w:rsidRPr="006E281A">
        <w:rPr>
          <w:rFonts w:ascii="宋体" w:eastAsia="宋体" w:hAnsi="宋体" w:cs="Times New Roman" w:hint="eastAsia"/>
          <w:sz w:val="32"/>
          <w:szCs w:val="32"/>
        </w:rPr>
        <w:t>%，住房改革支出</w:t>
      </w:r>
      <w:r w:rsidR="00CB2732">
        <w:rPr>
          <w:rFonts w:ascii="宋体" w:eastAsia="宋体" w:hAnsi="宋体" w:cs="Times New Roman" w:hint="eastAsia"/>
          <w:sz w:val="32"/>
          <w:szCs w:val="32"/>
        </w:rPr>
        <w:t>38.04</w:t>
      </w:r>
      <w:r w:rsidR="006E281A" w:rsidRPr="006E281A">
        <w:rPr>
          <w:rFonts w:ascii="宋体" w:eastAsia="宋体" w:hAnsi="宋体" w:cs="Times New Roman" w:hint="eastAsia"/>
          <w:sz w:val="32"/>
          <w:szCs w:val="32"/>
        </w:rPr>
        <w:t>万元，占总支出的</w:t>
      </w:r>
      <w:r w:rsidR="00CB2732">
        <w:rPr>
          <w:rFonts w:ascii="宋体" w:eastAsia="宋体" w:hAnsi="宋体" w:cs="Times New Roman" w:hint="eastAsia"/>
          <w:sz w:val="32"/>
          <w:szCs w:val="32"/>
        </w:rPr>
        <w:t>0.91</w:t>
      </w:r>
      <w:r w:rsidR="006E281A" w:rsidRPr="006E281A">
        <w:rPr>
          <w:rFonts w:ascii="宋体" w:eastAsia="宋体" w:hAnsi="宋体" w:cs="Times New Roman" w:hint="eastAsia"/>
          <w:sz w:val="32"/>
          <w:szCs w:val="32"/>
        </w:rPr>
        <w:t>%。</w:t>
      </w:r>
    </w:p>
    <w:p w:rsidR="000735C6" w:rsidRPr="0086442F" w:rsidRDefault="000735C6" w:rsidP="008515E6">
      <w:pPr>
        <w:ind w:firstLineChars="200" w:firstLine="640"/>
        <w:rPr>
          <w:rFonts w:asciiTheme="minorEastAsia" w:hAnsiTheme="minorEastAsia"/>
          <w:sz w:val="32"/>
          <w:szCs w:val="32"/>
        </w:rPr>
      </w:pPr>
      <w:r w:rsidRPr="0086442F">
        <w:rPr>
          <w:rFonts w:asciiTheme="minorEastAsia" w:hAnsiTheme="minorEastAsia" w:hint="eastAsia"/>
          <w:sz w:val="32"/>
          <w:szCs w:val="32"/>
        </w:rPr>
        <w:t>二、绩效评价工作情况</w:t>
      </w:r>
    </w:p>
    <w:p w:rsidR="000735C6" w:rsidRDefault="000735C6" w:rsidP="000735C6">
      <w:pPr>
        <w:rPr>
          <w:rFonts w:asciiTheme="minorEastAsia" w:hAnsiTheme="minorEastAsia"/>
          <w:sz w:val="32"/>
          <w:szCs w:val="32"/>
        </w:rPr>
      </w:pPr>
      <w:r w:rsidRPr="0086442F">
        <w:rPr>
          <w:rFonts w:asciiTheme="minorEastAsia" w:hAnsiTheme="minorEastAsia" w:hint="eastAsia"/>
          <w:sz w:val="32"/>
          <w:szCs w:val="32"/>
        </w:rPr>
        <w:t xml:space="preserve"> </w:t>
      </w:r>
      <w:r w:rsidR="00147800">
        <w:rPr>
          <w:rFonts w:asciiTheme="minorEastAsia" w:hAnsiTheme="minorEastAsia" w:hint="eastAsia"/>
          <w:sz w:val="32"/>
          <w:szCs w:val="32"/>
        </w:rPr>
        <w:t xml:space="preserve"> </w:t>
      </w:r>
      <w:r w:rsidRPr="0086442F">
        <w:rPr>
          <w:rFonts w:asciiTheme="minorEastAsia" w:hAnsiTheme="minorEastAsia" w:hint="eastAsia"/>
          <w:sz w:val="32"/>
          <w:szCs w:val="32"/>
        </w:rPr>
        <w:t xml:space="preserve"> （一）绩效评价目的</w:t>
      </w:r>
    </w:p>
    <w:p w:rsidR="006E281A" w:rsidRPr="0086442F" w:rsidRDefault="006E281A" w:rsidP="000735C6">
      <w:pPr>
        <w:rPr>
          <w:rFonts w:asciiTheme="minorEastAsia" w:hAnsiTheme="minorEastAsia"/>
          <w:sz w:val="32"/>
          <w:szCs w:val="32"/>
        </w:rPr>
      </w:pPr>
      <w:r>
        <w:rPr>
          <w:rFonts w:asciiTheme="minorEastAsia" w:hAnsiTheme="minorEastAsia" w:hint="eastAsia"/>
          <w:sz w:val="32"/>
          <w:szCs w:val="32"/>
        </w:rPr>
        <w:t xml:space="preserve">    不</w:t>
      </w:r>
      <w:r w:rsidR="00552334">
        <w:rPr>
          <w:rFonts w:asciiTheme="minorEastAsia" w:hAnsiTheme="minorEastAsia" w:hint="eastAsia"/>
          <w:sz w:val="32"/>
          <w:szCs w:val="32"/>
        </w:rPr>
        <w:t>断提高</w:t>
      </w:r>
      <w:r>
        <w:rPr>
          <w:rFonts w:asciiTheme="minorEastAsia" w:hAnsiTheme="minorEastAsia" w:hint="eastAsia"/>
          <w:sz w:val="32"/>
          <w:szCs w:val="32"/>
        </w:rPr>
        <w:t>局</w:t>
      </w:r>
      <w:r w:rsidR="00552334">
        <w:rPr>
          <w:rFonts w:asciiTheme="minorEastAsia" w:hAnsiTheme="minorEastAsia" w:hint="eastAsia"/>
          <w:sz w:val="32"/>
          <w:szCs w:val="32"/>
        </w:rPr>
        <w:t>机关管理水平，提供我局保持可持续发展的动力，加深干部职工了解自己的工作职责和工作目标，不断提高干部职工的工作能力和在工作中的主动性和积极性，通过考核结果的合理运用，营造一个奋发向上的工作氛围。</w:t>
      </w:r>
    </w:p>
    <w:p w:rsidR="000735C6" w:rsidRDefault="000735C6" w:rsidP="000735C6">
      <w:pPr>
        <w:rPr>
          <w:rFonts w:asciiTheme="minorEastAsia" w:hAnsiTheme="minorEastAsia"/>
          <w:sz w:val="32"/>
          <w:szCs w:val="32"/>
        </w:rPr>
      </w:pPr>
      <w:r w:rsidRPr="0086442F">
        <w:rPr>
          <w:rFonts w:asciiTheme="minorEastAsia" w:hAnsiTheme="minorEastAsia" w:hint="eastAsia"/>
          <w:sz w:val="32"/>
          <w:szCs w:val="32"/>
        </w:rPr>
        <w:t xml:space="preserve"> </w:t>
      </w:r>
      <w:r w:rsidR="00147800">
        <w:rPr>
          <w:rFonts w:asciiTheme="minorEastAsia" w:hAnsiTheme="minorEastAsia" w:hint="eastAsia"/>
          <w:sz w:val="32"/>
          <w:szCs w:val="32"/>
        </w:rPr>
        <w:t xml:space="preserve"> </w:t>
      </w:r>
      <w:r w:rsidRPr="0086442F">
        <w:rPr>
          <w:rFonts w:asciiTheme="minorEastAsia" w:hAnsiTheme="minorEastAsia" w:hint="eastAsia"/>
          <w:sz w:val="32"/>
          <w:szCs w:val="32"/>
        </w:rPr>
        <w:t xml:space="preserve"> （二）绩效评价的主要过程</w:t>
      </w:r>
    </w:p>
    <w:p w:rsidR="009844D5" w:rsidRPr="009844D5" w:rsidRDefault="00776194" w:rsidP="009E4CB3">
      <w:pPr>
        <w:pStyle w:val="a3"/>
        <w:spacing w:after="0"/>
        <w:ind w:firstLineChars="200" w:firstLine="640"/>
      </w:pPr>
      <w:r w:rsidRPr="009844D5">
        <w:rPr>
          <w:rFonts w:hint="eastAsia"/>
        </w:rPr>
        <w:t>1、</w:t>
      </w:r>
      <w:r w:rsidR="009844D5" w:rsidRPr="009844D5">
        <w:rPr>
          <w:rFonts w:hint="eastAsia"/>
        </w:rPr>
        <w:t>确定绩效评价对象</w:t>
      </w:r>
    </w:p>
    <w:p w:rsidR="009844D5" w:rsidRPr="009844D5" w:rsidRDefault="009844D5" w:rsidP="009E4CB3">
      <w:pPr>
        <w:pStyle w:val="a3"/>
        <w:spacing w:after="0"/>
        <w:ind w:firstLineChars="200" w:firstLine="640"/>
      </w:pPr>
      <w:r w:rsidRPr="009844D5">
        <w:rPr>
          <w:rFonts w:hint="eastAsia"/>
        </w:rPr>
        <w:t>绩效评价对象由各级财政部门和各预算部门（单位）根据绩效评价工作重点及预算管理要求确定。预算部门年度绩效评价对象由预算部门结合本单位工作实际提出并报同级财政部门审核确定，也可由财政部门根据经济社会发展需求和年度工作重点等相关原则确定。</w:t>
      </w:r>
    </w:p>
    <w:p w:rsidR="009E4CB3" w:rsidRDefault="009844D5" w:rsidP="009E4CB3">
      <w:pPr>
        <w:pStyle w:val="a3"/>
        <w:spacing w:after="0"/>
        <w:ind w:firstLineChars="200" w:firstLine="640"/>
      </w:pPr>
      <w:r w:rsidRPr="009844D5">
        <w:rPr>
          <w:rFonts w:hint="eastAsia"/>
        </w:rPr>
        <w:t>2、下达绩效评价通知</w:t>
      </w:r>
    </w:p>
    <w:p w:rsidR="009844D5" w:rsidRDefault="009844D5" w:rsidP="009E4CB3">
      <w:pPr>
        <w:pStyle w:val="a3"/>
        <w:spacing w:after="0"/>
        <w:ind w:firstLineChars="200" w:firstLine="640"/>
      </w:pPr>
      <w:r>
        <w:rPr>
          <w:rFonts w:hint="eastAsia"/>
        </w:rPr>
        <w:lastRenderedPageBreak/>
        <w:t>各级财政部门和各预算部门（单位）在实施具体评价工作前，应下达评价通知，内容包括评价任务、目的、依据、评价时间和有关要求等。</w:t>
      </w:r>
    </w:p>
    <w:p w:rsidR="009844D5" w:rsidRDefault="009844D5" w:rsidP="009E4CB3">
      <w:pPr>
        <w:pStyle w:val="a3"/>
        <w:spacing w:after="0"/>
        <w:ind w:firstLineChars="200" w:firstLine="640"/>
      </w:pPr>
      <w:r>
        <w:rPr>
          <w:rFonts w:hint="eastAsia"/>
        </w:rPr>
        <w:t>3、确定绩效评价工作人员</w:t>
      </w:r>
    </w:p>
    <w:p w:rsidR="009844D5" w:rsidRDefault="009844D5" w:rsidP="009E4CB3">
      <w:pPr>
        <w:pStyle w:val="a3"/>
        <w:spacing w:after="0"/>
        <w:ind w:firstLineChars="200" w:firstLine="640"/>
      </w:pPr>
      <w:r>
        <w:rPr>
          <w:rFonts w:hint="eastAsia"/>
        </w:rPr>
        <w:t>由财政部门、被评价对象主管部门或负责单位及财政部门聘请的专家、中介机构等第三方组成绩效评价组织机构，负责绩效评价工作的组织领导。财政部门应当对第三方组织参与绩效评价的工作进行规范，并指导其开展工作。</w:t>
      </w:r>
    </w:p>
    <w:p w:rsidR="009844D5" w:rsidRDefault="009844D5" w:rsidP="009E4CB3">
      <w:pPr>
        <w:pStyle w:val="a3"/>
        <w:spacing w:after="0"/>
        <w:ind w:firstLineChars="200" w:firstLine="640"/>
      </w:pPr>
      <w:r>
        <w:rPr>
          <w:rFonts w:hint="eastAsia"/>
        </w:rPr>
        <w:t>4、制订绩效评价工作方案</w:t>
      </w:r>
    </w:p>
    <w:p w:rsidR="009844D5" w:rsidRDefault="009844D5" w:rsidP="009E4CB3">
      <w:pPr>
        <w:pStyle w:val="a3"/>
        <w:spacing w:after="0"/>
        <w:ind w:firstLineChars="200" w:firstLine="640"/>
      </w:pPr>
      <w:r>
        <w:rPr>
          <w:rFonts w:hint="eastAsia"/>
        </w:rPr>
        <w:t>财政资金绩效评价方案由财政资金绩效评价组织机构根据评价对象的特点，拟定具体工作方案。工作方案的基本内容包括：评价对象与负责人、评价目的、评价的依据、评价指标、评价标准、评价工作的时间安排、拟采用的评价方法、拟选用的评价标准、需要被评价对象及单位准备的评价资料及相关工作要求。</w:t>
      </w:r>
    </w:p>
    <w:p w:rsidR="009844D5" w:rsidRDefault="009844D5" w:rsidP="009E4CB3">
      <w:pPr>
        <w:pStyle w:val="a3"/>
        <w:spacing w:after="0"/>
        <w:ind w:firstLineChars="200" w:firstLine="640"/>
      </w:pPr>
      <w:r>
        <w:rPr>
          <w:rFonts w:hint="eastAsia"/>
        </w:rPr>
        <w:t>5、收集绩效评价相关资料</w:t>
      </w:r>
    </w:p>
    <w:p w:rsidR="009844D5" w:rsidRDefault="009844D5" w:rsidP="009E4CB3">
      <w:pPr>
        <w:pStyle w:val="a3"/>
        <w:spacing w:after="0"/>
        <w:ind w:firstLineChars="200" w:firstLine="640"/>
      </w:pPr>
      <w:r>
        <w:rPr>
          <w:rFonts w:hint="eastAsia"/>
        </w:rPr>
        <w:t>评价小组根据需要，采取要求被评价对象单位提供资料、现场勘查、问卷调查与询问等多种方式收集基础资料。基础资料包括绩效评价对象的基本概况、财务信息、统计报表、财政资金使用情况、绩效自我评价报告等。</w:t>
      </w:r>
    </w:p>
    <w:p w:rsidR="009844D5" w:rsidRDefault="009844D5" w:rsidP="009E4CB3">
      <w:pPr>
        <w:pStyle w:val="a3"/>
        <w:spacing w:after="0"/>
        <w:ind w:firstLineChars="200" w:firstLine="640"/>
      </w:pPr>
      <w:r>
        <w:rPr>
          <w:rFonts w:hint="eastAsia"/>
        </w:rPr>
        <w:t>6、对资料进行审查核实</w:t>
      </w:r>
    </w:p>
    <w:p w:rsidR="009844D5" w:rsidRDefault="009844D5" w:rsidP="009E4CB3">
      <w:pPr>
        <w:pStyle w:val="a3"/>
        <w:spacing w:after="0"/>
        <w:ind w:firstLineChars="200" w:firstLine="640"/>
      </w:pPr>
      <w:r>
        <w:rPr>
          <w:rFonts w:hint="eastAsia"/>
        </w:rPr>
        <w:t>对于收集的基础资料和相关数据，绩效评价小组成员应当深入实地核实有关数据的全面性、真实性，进而整理出可供财政资金绩效评价之用的相关资料和基础数据。</w:t>
      </w:r>
    </w:p>
    <w:p w:rsidR="009844D5" w:rsidRDefault="009844D5" w:rsidP="009E4CB3">
      <w:pPr>
        <w:pStyle w:val="a3"/>
        <w:spacing w:after="0"/>
        <w:ind w:firstLineChars="200" w:firstLine="640"/>
      </w:pPr>
      <w:r>
        <w:rPr>
          <w:rFonts w:hint="eastAsia"/>
        </w:rPr>
        <w:lastRenderedPageBreak/>
        <w:t>7、综合分析并形成评价结论</w:t>
      </w:r>
    </w:p>
    <w:p w:rsidR="009844D5" w:rsidRDefault="009844D5" w:rsidP="009E4CB3">
      <w:pPr>
        <w:pStyle w:val="a3"/>
        <w:spacing w:after="0"/>
        <w:ind w:firstLineChars="200" w:firstLine="640"/>
      </w:pPr>
      <w:r>
        <w:rPr>
          <w:rFonts w:hint="eastAsia"/>
        </w:rPr>
        <w:t>评价资料整理出后，评价小组按照评价方案的要求进行评价工作，并作出评价的初步结论，该结论经评价单位审核后作为提交评价报告的依据。如果在评价工作中遇到疑难问题，可以聘请有关专家予以论证。</w:t>
      </w:r>
    </w:p>
    <w:p w:rsidR="009844D5" w:rsidRDefault="009844D5" w:rsidP="009E4CB3">
      <w:pPr>
        <w:pStyle w:val="a3"/>
        <w:spacing w:after="0"/>
        <w:ind w:firstLineChars="200" w:firstLine="640"/>
      </w:pPr>
      <w:r>
        <w:rPr>
          <w:rFonts w:hint="eastAsia"/>
        </w:rPr>
        <w:t>8、撰写与提交评价报告</w:t>
      </w:r>
    </w:p>
    <w:p w:rsidR="009844D5" w:rsidRDefault="009844D5" w:rsidP="009E4CB3">
      <w:pPr>
        <w:pStyle w:val="a3"/>
        <w:spacing w:after="0"/>
        <w:ind w:firstLineChars="200" w:firstLine="640"/>
      </w:pPr>
      <w:r>
        <w:rPr>
          <w:rFonts w:hint="eastAsia"/>
        </w:rPr>
        <w:t>评价报告是评价工作的成果，也是对被评价对象财政资金绩效情况的结论性报告。财政部门和预算部门开展绩效评价及财政资金具体使用单位应当按照本指南的规定提交绩效报告。预算部门应当对绩效评价报告涉及基础资料的真实性、合法性、完整性负责。财政部门应当对预算部门提交的绩效评价报告进行复核，提出审核意见。</w:t>
      </w:r>
    </w:p>
    <w:p w:rsidR="009844D5" w:rsidRDefault="009844D5" w:rsidP="009E4CB3">
      <w:pPr>
        <w:pStyle w:val="a3"/>
        <w:spacing w:after="0"/>
        <w:ind w:firstLineChars="200" w:firstLine="640"/>
      </w:pPr>
      <w:r>
        <w:rPr>
          <w:rFonts w:hint="eastAsia"/>
        </w:rPr>
        <w:t>9、评价结果反馈</w:t>
      </w:r>
    </w:p>
    <w:p w:rsidR="009844D5" w:rsidRDefault="009844D5" w:rsidP="009E4CB3">
      <w:pPr>
        <w:pStyle w:val="a3"/>
        <w:spacing w:after="0"/>
        <w:ind w:firstLineChars="200" w:firstLine="640"/>
      </w:pPr>
      <w:r>
        <w:rPr>
          <w:rFonts w:hint="eastAsia"/>
        </w:rPr>
        <w:t>制定评价结果反馈通知书，及时将绩效评价结果反馈到预算单位，与预算单位就绩效评价结果进行积极的沟通，进一步完善评估报告。预算单位根据绩效评价结果，就有关问题积极整改，进一步完善管理制度，提高管理水平，规范支出行为，降低支出成本，增强支出责任。</w:t>
      </w:r>
    </w:p>
    <w:p w:rsidR="009844D5" w:rsidRDefault="009844D5" w:rsidP="009E4CB3">
      <w:pPr>
        <w:pStyle w:val="a3"/>
        <w:spacing w:after="0"/>
        <w:ind w:firstLineChars="200" w:firstLine="640"/>
      </w:pPr>
      <w:r>
        <w:rPr>
          <w:rFonts w:hint="eastAsia"/>
        </w:rPr>
        <w:t>10、建立绩效评价档案</w:t>
      </w:r>
    </w:p>
    <w:p w:rsidR="009844D5" w:rsidRDefault="009844D5" w:rsidP="009E4CB3">
      <w:pPr>
        <w:pStyle w:val="a3"/>
        <w:spacing w:after="0"/>
        <w:ind w:firstLineChars="200" w:firstLine="640"/>
      </w:pPr>
      <w:r>
        <w:rPr>
          <w:rFonts w:hint="eastAsia"/>
        </w:rPr>
        <w:t>绩效评价工作完成后，绩效评价实施机构应进行工作总结，将工作背景、基本情况、初步结论、审核认定结果、评价工作过程中遇到的问题及政策与制度完善建议以书面材料等形式，上报绩效评价组织机构备案。绩效评价组织机构应妥善保管有关资料，建立财</w:t>
      </w:r>
      <w:r>
        <w:rPr>
          <w:rFonts w:hint="eastAsia"/>
        </w:rPr>
        <w:lastRenderedPageBreak/>
        <w:t>政资金绩效评价档案。对于涉及专项资金使用或工程项目的财政资金绩效评价报告及相关数据，应当建立项目库，进行动态性管理，以备对项目后续绩效的进一步评价。</w:t>
      </w:r>
    </w:p>
    <w:p w:rsidR="000735C6" w:rsidRDefault="000735C6" w:rsidP="008515E6">
      <w:pPr>
        <w:ind w:firstLineChars="200" w:firstLine="640"/>
        <w:rPr>
          <w:rFonts w:asciiTheme="minorEastAsia" w:hAnsiTheme="minorEastAsia"/>
          <w:sz w:val="32"/>
          <w:szCs w:val="32"/>
        </w:rPr>
      </w:pPr>
      <w:r w:rsidRPr="0086442F">
        <w:rPr>
          <w:rFonts w:asciiTheme="minorEastAsia" w:hAnsiTheme="minorEastAsia" w:hint="eastAsia"/>
          <w:sz w:val="32"/>
          <w:szCs w:val="32"/>
        </w:rPr>
        <w:t>三、主要绩效及评价结论</w:t>
      </w:r>
    </w:p>
    <w:p w:rsidR="007B4BCC" w:rsidRDefault="007E576A" w:rsidP="008515E6">
      <w:pPr>
        <w:ind w:firstLineChars="200" w:firstLine="640"/>
        <w:rPr>
          <w:rFonts w:asciiTheme="minorEastAsia" w:hAnsiTheme="minorEastAsia"/>
          <w:sz w:val="32"/>
          <w:szCs w:val="32"/>
        </w:rPr>
      </w:pPr>
      <w:r>
        <w:rPr>
          <w:rFonts w:asciiTheme="minorEastAsia" w:hAnsiTheme="minorEastAsia" w:hint="eastAsia"/>
          <w:sz w:val="32"/>
          <w:szCs w:val="32"/>
        </w:rPr>
        <w:t>1、</w:t>
      </w:r>
      <w:r w:rsidRPr="007E576A">
        <w:rPr>
          <w:rFonts w:asciiTheme="minorEastAsia" w:hAnsiTheme="minorEastAsia" w:hint="eastAsia"/>
          <w:sz w:val="32"/>
          <w:szCs w:val="32"/>
        </w:rPr>
        <w:t>预算编制</w:t>
      </w:r>
      <w:r>
        <w:rPr>
          <w:rFonts w:asciiTheme="minorEastAsia" w:hAnsiTheme="minorEastAsia" w:hint="eastAsia"/>
          <w:sz w:val="32"/>
          <w:szCs w:val="32"/>
        </w:rPr>
        <w:t>标准分值19分，实际得分19分。</w:t>
      </w:r>
    </w:p>
    <w:p w:rsidR="007E576A" w:rsidRDefault="007E576A" w:rsidP="008515E6">
      <w:pPr>
        <w:ind w:firstLineChars="200" w:firstLine="640"/>
        <w:rPr>
          <w:rFonts w:asciiTheme="minorEastAsia" w:hAnsiTheme="minorEastAsia"/>
          <w:sz w:val="32"/>
          <w:szCs w:val="32"/>
        </w:rPr>
      </w:pPr>
      <w:r>
        <w:rPr>
          <w:rFonts w:asciiTheme="minorEastAsia" w:hAnsiTheme="minorEastAsia" w:hint="eastAsia"/>
          <w:sz w:val="32"/>
          <w:szCs w:val="32"/>
        </w:rPr>
        <w:t>2、预算执行标准分值25分，实际得分</w:t>
      </w:r>
      <w:r w:rsidR="00776F3D">
        <w:rPr>
          <w:rFonts w:asciiTheme="minorEastAsia" w:hAnsiTheme="minorEastAsia" w:hint="eastAsia"/>
          <w:sz w:val="32"/>
          <w:szCs w:val="32"/>
        </w:rPr>
        <w:t>17.9</w:t>
      </w:r>
      <w:r>
        <w:rPr>
          <w:rFonts w:asciiTheme="minorEastAsia" w:hAnsiTheme="minorEastAsia" w:hint="eastAsia"/>
          <w:sz w:val="32"/>
          <w:szCs w:val="32"/>
        </w:rPr>
        <w:t>分。</w:t>
      </w:r>
    </w:p>
    <w:p w:rsidR="007E576A" w:rsidRDefault="007E576A" w:rsidP="008515E6">
      <w:pPr>
        <w:ind w:firstLineChars="200" w:firstLine="640"/>
        <w:rPr>
          <w:rFonts w:asciiTheme="minorEastAsia" w:hAnsiTheme="minorEastAsia"/>
          <w:sz w:val="32"/>
          <w:szCs w:val="32"/>
        </w:rPr>
      </w:pPr>
      <w:r>
        <w:rPr>
          <w:rFonts w:asciiTheme="minorEastAsia" w:hAnsiTheme="minorEastAsia" w:hint="eastAsia"/>
          <w:sz w:val="32"/>
          <w:szCs w:val="32"/>
        </w:rPr>
        <w:t>3、预决算管理标准分值7分，实际得分7分。</w:t>
      </w:r>
    </w:p>
    <w:p w:rsidR="007E576A" w:rsidRDefault="007E576A" w:rsidP="008515E6">
      <w:pPr>
        <w:ind w:firstLineChars="200" w:firstLine="640"/>
        <w:rPr>
          <w:rFonts w:asciiTheme="minorEastAsia" w:hAnsiTheme="minorEastAsia"/>
          <w:sz w:val="32"/>
          <w:szCs w:val="32"/>
        </w:rPr>
      </w:pPr>
      <w:r>
        <w:rPr>
          <w:rFonts w:asciiTheme="minorEastAsia" w:hAnsiTheme="minorEastAsia" w:hint="eastAsia"/>
          <w:sz w:val="32"/>
          <w:szCs w:val="32"/>
        </w:rPr>
        <w:t>4、</w:t>
      </w:r>
      <w:r w:rsidRPr="007E576A">
        <w:rPr>
          <w:rFonts w:asciiTheme="minorEastAsia" w:hAnsiTheme="minorEastAsia" w:hint="eastAsia"/>
          <w:sz w:val="32"/>
          <w:szCs w:val="32"/>
        </w:rPr>
        <w:t>绩效评价管理</w:t>
      </w:r>
      <w:r>
        <w:rPr>
          <w:rFonts w:asciiTheme="minorEastAsia" w:hAnsiTheme="minorEastAsia" w:hint="eastAsia"/>
          <w:sz w:val="32"/>
          <w:szCs w:val="32"/>
        </w:rPr>
        <w:t>标准分值49分，实际得分49分。</w:t>
      </w:r>
    </w:p>
    <w:p w:rsidR="007E576A" w:rsidRPr="007E576A" w:rsidRDefault="007E576A" w:rsidP="008515E6">
      <w:pPr>
        <w:ind w:firstLineChars="200" w:firstLine="640"/>
        <w:rPr>
          <w:rFonts w:asciiTheme="minorEastAsia" w:hAnsiTheme="minorEastAsia"/>
          <w:sz w:val="32"/>
          <w:szCs w:val="32"/>
        </w:rPr>
      </w:pPr>
      <w:r>
        <w:rPr>
          <w:rFonts w:asciiTheme="minorEastAsia" w:hAnsiTheme="minorEastAsia" w:hint="eastAsia"/>
          <w:sz w:val="32"/>
          <w:szCs w:val="32"/>
        </w:rPr>
        <w:t>综上所述，我总整体绩效评价得分9</w:t>
      </w:r>
      <w:r w:rsidR="00776F3D">
        <w:rPr>
          <w:rFonts w:asciiTheme="minorEastAsia" w:hAnsiTheme="minorEastAsia" w:hint="eastAsia"/>
          <w:sz w:val="32"/>
          <w:szCs w:val="32"/>
        </w:rPr>
        <w:t>2.9</w:t>
      </w:r>
      <w:r>
        <w:rPr>
          <w:rFonts w:asciiTheme="minorEastAsia" w:hAnsiTheme="minorEastAsia" w:hint="eastAsia"/>
          <w:sz w:val="32"/>
          <w:szCs w:val="32"/>
        </w:rPr>
        <w:t>分。</w:t>
      </w:r>
    </w:p>
    <w:p w:rsidR="000735C6" w:rsidRDefault="000735C6" w:rsidP="008515E6">
      <w:pPr>
        <w:ind w:firstLineChars="200" w:firstLine="640"/>
        <w:rPr>
          <w:rFonts w:asciiTheme="minorEastAsia" w:hAnsiTheme="minorEastAsia"/>
          <w:sz w:val="32"/>
          <w:szCs w:val="32"/>
        </w:rPr>
      </w:pPr>
      <w:r w:rsidRPr="0086442F">
        <w:rPr>
          <w:rFonts w:asciiTheme="minorEastAsia" w:hAnsiTheme="minorEastAsia" w:hint="eastAsia"/>
          <w:sz w:val="32"/>
          <w:szCs w:val="32"/>
        </w:rPr>
        <w:t>四、存在的主要问题</w:t>
      </w:r>
    </w:p>
    <w:p w:rsidR="007B4BCC" w:rsidRPr="0086442F" w:rsidRDefault="007B4BCC" w:rsidP="000735C6">
      <w:pPr>
        <w:rPr>
          <w:rFonts w:asciiTheme="minorEastAsia" w:hAnsiTheme="minorEastAsia"/>
          <w:sz w:val="32"/>
          <w:szCs w:val="32"/>
        </w:rPr>
      </w:pPr>
      <w:r>
        <w:rPr>
          <w:rFonts w:asciiTheme="minorEastAsia" w:hAnsiTheme="minorEastAsia" w:hint="eastAsia"/>
          <w:sz w:val="32"/>
          <w:szCs w:val="32"/>
        </w:rPr>
        <w:t xml:space="preserve">    主要问题为非税收支的项目因不可预知的因素较多，造成实际项目执行过程中收入及支出与预算不相符。</w:t>
      </w:r>
    </w:p>
    <w:p w:rsidR="000735C6" w:rsidRDefault="000735C6" w:rsidP="008515E6">
      <w:pPr>
        <w:ind w:firstLineChars="200" w:firstLine="640"/>
        <w:rPr>
          <w:rFonts w:asciiTheme="minorEastAsia" w:hAnsiTheme="minorEastAsia"/>
          <w:sz w:val="32"/>
          <w:szCs w:val="32"/>
        </w:rPr>
      </w:pPr>
      <w:r w:rsidRPr="0086442F">
        <w:rPr>
          <w:rFonts w:asciiTheme="minorEastAsia" w:hAnsiTheme="minorEastAsia" w:hint="eastAsia"/>
          <w:sz w:val="32"/>
          <w:szCs w:val="32"/>
        </w:rPr>
        <w:t>五、相关意见和建议</w:t>
      </w:r>
    </w:p>
    <w:p w:rsidR="00DE70D1" w:rsidRPr="0086442F" w:rsidRDefault="00DE70D1" w:rsidP="000735C6">
      <w:pPr>
        <w:rPr>
          <w:rFonts w:asciiTheme="minorEastAsia" w:hAnsiTheme="minorEastAsia"/>
          <w:sz w:val="32"/>
          <w:szCs w:val="32"/>
        </w:rPr>
      </w:pPr>
      <w:r>
        <w:rPr>
          <w:rFonts w:asciiTheme="minorEastAsia" w:hAnsiTheme="minorEastAsia" w:hint="eastAsia"/>
          <w:sz w:val="32"/>
          <w:szCs w:val="32"/>
        </w:rPr>
        <w:t xml:space="preserve">    建议增加项目执行前预算调整。</w:t>
      </w:r>
    </w:p>
    <w:p w:rsidR="005731AD" w:rsidRDefault="000735C6" w:rsidP="008515E6">
      <w:pPr>
        <w:ind w:firstLineChars="200" w:firstLine="640"/>
        <w:rPr>
          <w:rFonts w:asciiTheme="minorEastAsia" w:hAnsiTheme="minorEastAsia"/>
          <w:sz w:val="32"/>
          <w:szCs w:val="32"/>
        </w:rPr>
      </w:pPr>
      <w:r w:rsidRPr="0086442F">
        <w:rPr>
          <w:rFonts w:asciiTheme="minorEastAsia" w:hAnsiTheme="minorEastAsia" w:hint="eastAsia"/>
          <w:sz w:val="32"/>
          <w:szCs w:val="32"/>
        </w:rPr>
        <w:t>六、其他需要说明的问题</w:t>
      </w:r>
    </w:p>
    <w:p w:rsidR="00DE70D1" w:rsidRPr="0086442F" w:rsidRDefault="00DE70D1" w:rsidP="000735C6">
      <w:pPr>
        <w:rPr>
          <w:rFonts w:asciiTheme="minorEastAsia" w:hAnsiTheme="minorEastAsia"/>
          <w:sz w:val="32"/>
          <w:szCs w:val="32"/>
        </w:rPr>
      </w:pPr>
      <w:r>
        <w:rPr>
          <w:rFonts w:asciiTheme="minorEastAsia" w:hAnsiTheme="minorEastAsia" w:hint="eastAsia"/>
          <w:sz w:val="32"/>
          <w:szCs w:val="32"/>
        </w:rPr>
        <w:t xml:space="preserve">    高层次人才补贴因</w:t>
      </w:r>
      <w:r w:rsidR="00776F3D">
        <w:rPr>
          <w:rFonts w:asciiTheme="minorEastAsia" w:hAnsiTheme="minorEastAsia" w:hint="eastAsia"/>
          <w:sz w:val="32"/>
          <w:szCs w:val="32"/>
        </w:rPr>
        <w:t>人员变动及政策调整，年中需追加资金，追加部分尚未下达资金，所以部分人才补贴未能发放</w:t>
      </w:r>
      <w:r>
        <w:rPr>
          <w:rFonts w:asciiTheme="minorEastAsia" w:hAnsiTheme="minorEastAsia" w:hint="eastAsia"/>
          <w:sz w:val="32"/>
          <w:szCs w:val="32"/>
        </w:rPr>
        <w:t>。</w:t>
      </w:r>
    </w:p>
    <w:sectPr w:rsidR="00DE70D1" w:rsidRPr="0086442F" w:rsidSect="000C7B07">
      <w:pgSz w:w="11906" w:h="16838"/>
      <w:pgMar w:top="1418" w:right="1247"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F8D" w:rsidRDefault="00EC4F8D" w:rsidP="000B58C5">
      <w:r>
        <w:separator/>
      </w:r>
    </w:p>
  </w:endnote>
  <w:endnote w:type="continuationSeparator" w:id="1">
    <w:p w:rsidR="00EC4F8D" w:rsidRDefault="00EC4F8D" w:rsidP="000B58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F8D" w:rsidRDefault="00EC4F8D" w:rsidP="000B58C5">
      <w:r>
        <w:separator/>
      </w:r>
    </w:p>
  </w:footnote>
  <w:footnote w:type="continuationSeparator" w:id="1">
    <w:p w:rsidR="00EC4F8D" w:rsidRDefault="00EC4F8D" w:rsidP="000B58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35C6"/>
    <w:rsid w:val="00000140"/>
    <w:rsid w:val="00001441"/>
    <w:rsid w:val="00003A0D"/>
    <w:rsid w:val="000112A3"/>
    <w:rsid w:val="00015B05"/>
    <w:rsid w:val="00021452"/>
    <w:rsid w:val="00023DA8"/>
    <w:rsid w:val="000323FA"/>
    <w:rsid w:val="00032EF8"/>
    <w:rsid w:val="00043FAF"/>
    <w:rsid w:val="0005078E"/>
    <w:rsid w:val="00054F1C"/>
    <w:rsid w:val="000661D8"/>
    <w:rsid w:val="00067A0D"/>
    <w:rsid w:val="000735C6"/>
    <w:rsid w:val="00075254"/>
    <w:rsid w:val="00075ED7"/>
    <w:rsid w:val="00085F6F"/>
    <w:rsid w:val="00086998"/>
    <w:rsid w:val="00090F22"/>
    <w:rsid w:val="00093531"/>
    <w:rsid w:val="000A0939"/>
    <w:rsid w:val="000A3347"/>
    <w:rsid w:val="000A620B"/>
    <w:rsid w:val="000B4B48"/>
    <w:rsid w:val="000B58C5"/>
    <w:rsid w:val="000C5655"/>
    <w:rsid w:val="000C719A"/>
    <w:rsid w:val="000C7B07"/>
    <w:rsid w:val="000D2FF4"/>
    <w:rsid w:val="000E1517"/>
    <w:rsid w:val="000E3FA4"/>
    <w:rsid w:val="000E47E3"/>
    <w:rsid w:val="000F4369"/>
    <w:rsid w:val="000F6170"/>
    <w:rsid w:val="000F72FC"/>
    <w:rsid w:val="001102B4"/>
    <w:rsid w:val="00110466"/>
    <w:rsid w:val="00110ED6"/>
    <w:rsid w:val="0011412D"/>
    <w:rsid w:val="00115BF6"/>
    <w:rsid w:val="0013113B"/>
    <w:rsid w:val="00140B3F"/>
    <w:rsid w:val="00142BB2"/>
    <w:rsid w:val="00147800"/>
    <w:rsid w:val="00147B17"/>
    <w:rsid w:val="00150B86"/>
    <w:rsid w:val="001514CE"/>
    <w:rsid w:val="0015306F"/>
    <w:rsid w:val="001545A7"/>
    <w:rsid w:val="00154F92"/>
    <w:rsid w:val="00155F6E"/>
    <w:rsid w:val="00160FC1"/>
    <w:rsid w:val="001662A2"/>
    <w:rsid w:val="0017206C"/>
    <w:rsid w:val="00172743"/>
    <w:rsid w:val="00172D8D"/>
    <w:rsid w:val="00175321"/>
    <w:rsid w:val="00175426"/>
    <w:rsid w:val="00183F2A"/>
    <w:rsid w:val="00186F96"/>
    <w:rsid w:val="001874D9"/>
    <w:rsid w:val="001A16A1"/>
    <w:rsid w:val="001A1799"/>
    <w:rsid w:val="001B0223"/>
    <w:rsid w:val="001C2EE2"/>
    <w:rsid w:val="001C56DC"/>
    <w:rsid w:val="001C7882"/>
    <w:rsid w:val="001D081A"/>
    <w:rsid w:val="001D18C2"/>
    <w:rsid w:val="001D3F5F"/>
    <w:rsid w:val="001E5651"/>
    <w:rsid w:val="001F18B8"/>
    <w:rsid w:val="001F239C"/>
    <w:rsid w:val="001F5876"/>
    <w:rsid w:val="002012E8"/>
    <w:rsid w:val="00206874"/>
    <w:rsid w:val="002108A9"/>
    <w:rsid w:val="002168DF"/>
    <w:rsid w:val="00224684"/>
    <w:rsid w:val="0022586C"/>
    <w:rsid w:val="00254462"/>
    <w:rsid w:val="0025641F"/>
    <w:rsid w:val="00256BA4"/>
    <w:rsid w:val="00261E86"/>
    <w:rsid w:val="00263D47"/>
    <w:rsid w:val="002643EE"/>
    <w:rsid w:val="00264687"/>
    <w:rsid w:val="00273091"/>
    <w:rsid w:val="00280A04"/>
    <w:rsid w:val="002833B3"/>
    <w:rsid w:val="00295416"/>
    <w:rsid w:val="002A3186"/>
    <w:rsid w:val="002A36B3"/>
    <w:rsid w:val="002B158F"/>
    <w:rsid w:val="002B2C27"/>
    <w:rsid w:val="002B4E60"/>
    <w:rsid w:val="002B7453"/>
    <w:rsid w:val="002D1899"/>
    <w:rsid w:val="002D67B8"/>
    <w:rsid w:val="002E2A2E"/>
    <w:rsid w:val="002E3E36"/>
    <w:rsid w:val="002E652E"/>
    <w:rsid w:val="002F0615"/>
    <w:rsid w:val="002F1B34"/>
    <w:rsid w:val="002F5964"/>
    <w:rsid w:val="00300853"/>
    <w:rsid w:val="00302E9A"/>
    <w:rsid w:val="00310F6C"/>
    <w:rsid w:val="00316FEF"/>
    <w:rsid w:val="003253BE"/>
    <w:rsid w:val="00343FC5"/>
    <w:rsid w:val="00344032"/>
    <w:rsid w:val="00346AEB"/>
    <w:rsid w:val="003472A8"/>
    <w:rsid w:val="003472FC"/>
    <w:rsid w:val="00347C51"/>
    <w:rsid w:val="00350792"/>
    <w:rsid w:val="00350E59"/>
    <w:rsid w:val="00353788"/>
    <w:rsid w:val="00354E5F"/>
    <w:rsid w:val="00364608"/>
    <w:rsid w:val="00371B17"/>
    <w:rsid w:val="00375D47"/>
    <w:rsid w:val="00382E3C"/>
    <w:rsid w:val="00387628"/>
    <w:rsid w:val="00387C08"/>
    <w:rsid w:val="003948CB"/>
    <w:rsid w:val="003962A4"/>
    <w:rsid w:val="003A0E99"/>
    <w:rsid w:val="003A4643"/>
    <w:rsid w:val="003A6312"/>
    <w:rsid w:val="003A758C"/>
    <w:rsid w:val="003B1088"/>
    <w:rsid w:val="003B1762"/>
    <w:rsid w:val="003B293F"/>
    <w:rsid w:val="003B2B44"/>
    <w:rsid w:val="003B5E0C"/>
    <w:rsid w:val="003C04F7"/>
    <w:rsid w:val="003C29B8"/>
    <w:rsid w:val="003C3E17"/>
    <w:rsid w:val="003C4CB1"/>
    <w:rsid w:val="003C5DBE"/>
    <w:rsid w:val="003E147D"/>
    <w:rsid w:val="003E2342"/>
    <w:rsid w:val="003E45EF"/>
    <w:rsid w:val="003E73AE"/>
    <w:rsid w:val="003F09AE"/>
    <w:rsid w:val="003F4271"/>
    <w:rsid w:val="003F6411"/>
    <w:rsid w:val="00405FE6"/>
    <w:rsid w:val="00406F87"/>
    <w:rsid w:val="00410E06"/>
    <w:rsid w:val="0041467A"/>
    <w:rsid w:val="00414748"/>
    <w:rsid w:val="00415FB5"/>
    <w:rsid w:val="00417545"/>
    <w:rsid w:val="004250F4"/>
    <w:rsid w:val="00431C0E"/>
    <w:rsid w:val="00437647"/>
    <w:rsid w:val="00443EBF"/>
    <w:rsid w:val="00445634"/>
    <w:rsid w:val="00446D22"/>
    <w:rsid w:val="004539AC"/>
    <w:rsid w:val="0045484A"/>
    <w:rsid w:val="00455F08"/>
    <w:rsid w:val="004602A9"/>
    <w:rsid w:val="004624C5"/>
    <w:rsid w:val="0046317E"/>
    <w:rsid w:val="00467C70"/>
    <w:rsid w:val="00467CD4"/>
    <w:rsid w:val="004754AA"/>
    <w:rsid w:val="00477F1F"/>
    <w:rsid w:val="004805CC"/>
    <w:rsid w:val="0048211B"/>
    <w:rsid w:val="00482E50"/>
    <w:rsid w:val="00482F82"/>
    <w:rsid w:val="004832C3"/>
    <w:rsid w:val="004849E8"/>
    <w:rsid w:val="004862CA"/>
    <w:rsid w:val="004914AD"/>
    <w:rsid w:val="00492E8C"/>
    <w:rsid w:val="00493961"/>
    <w:rsid w:val="0049409F"/>
    <w:rsid w:val="00495FE6"/>
    <w:rsid w:val="004A08EF"/>
    <w:rsid w:val="004A5DC8"/>
    <w:rsid w:val="004B2935"/>
    <w:rsid w:val="004B2E82"/>
    <w:rsid w:val="004B3B7A"/>
    <w:rsid w:val="004B7C5C"/>
    <w:rsid w:val="004C0779"/>
    <w:rsid w:val="004C0EBD"/>
    <w:rsid w:val="004C18C8"/>
    <w:rsid w:val="004C350C"/>
    <w:rsid w:val="004C3C05"/>
    <w:rsid w:val="004C40C6"/>
    <w:rsid w:val="004C4E93"/>
    <w:rsid w:val="004D15DE"/>
    <w:rsid w:val="004D4FA0"/>
    <w:rsid w:val="004D63B4"/>
    <w:rsid w:val="004D731F"/>
    <w:rsid w:val="004E5831"/>
    <w:rsid w:val="004F2F0D"/>
    <w:rsid w:val="004F34C2"/>
    <w:rsid w:val="00515C71"/>
    <w:rsid w:val="005220AA"/>
    <w:rsid w:val="005227E2"/>
    <w:rsid w:val="00522A9F"/>
    <w:rsid w:val="00523C68"/>
    <w:rsid w:val="00534D7F"/>
    <w:rsid w:val="00537F3E"/>
    <w:rsid w:val="00540C4F"/>
    <w:rsid w:val="005418EF"/>
    <w:rsid w:val="005455A2"/>
    <w:rsid w:val="00546368"/>
    <w:rsid w:val="0055167D"/>
    <w:rsid w:val="00551F14"/>
    <w:rsid w:val="00552334"/>
    <w:rsid w:val="00552FEF"/>
    <w:rsid w:val="0056244F"/>
    <w:rsid w:val="00570C2A"/>
    <w:rsid w:val="005731AD"/>
    <w:rsid w:val="005761D5"/>
    <w:rsid w:val="00581476"/>
    <w:rsid w:val="00582697"/>
    <w:rsid w:val="00585CD1"/>
    <w:rsid w:val="00586A88"/>
    <w:rsid w:val="00591908"/>
    <w:rsid w:val="00594ABB"/>
    <w:rsid w:val="005A4DED"/>
    <w:rsid w:val="005B39A3"/>
    <w:rsid w:val="005B59FF"/>
    <w:rsid w:val="005B5F17"/>
    <w:rsid w:val="005B6B16"/>
    <w:rsid w:val="005C11E0"/>
    <w:rsid w:val="005C23CE"/>
    <w:rsid w:val="005C765A"/>
    <w:rsid w:val="005D1C82"/>
    <w:rsid w:val="005D2563"/>
    <w:rsid w:val="005D2D47"/>
    <w:rsid w:val="005D78EF"/>
    <w:rsid w:val="005E744E"/>
    <w:rsid w:val="005F1135"/>
    <w:rsid w:val="005F3E88"/>
    <w:rsid w:val="005F4BB5"/>
    <w:rsid w:val="00600C24"/>
    <w:rsid w:val="0060167A"/>
    <w:rsid w:val="006026A3"/>
    <w:rsid w:val="00604926"/>
    <w:rsid w:val="006078C6"/>
    <w:rsid w:val="0061146E"/>
    <w:rsid w:val="006122F5"/>
    <w:rsid w:val="0061340D"/>
    <w:rsid w:val="00623B7B"/>
    <w:rsid w:val="00624E3C"/>
    <w:rsid w:val="00627D56"/>
    <w:rsid w:val="006308A9"/>
    <w:rsid w:val="00633061"/>
    <w:rsid w:val="00633262"/>
    <w:rsid w:val="00633937"/>
    <w:rsid w:val="00635CB2"/>
    <w:rsid w:val="00635EE7"/>
    <w:rsid w:val="00642BC7"/>
    <w:rsid w:val="00642E00"/>
    <w:rsid w:val="006503F9"/>
    <w:rsid w:val="00651425"/>
    <w:rsid w:val="006564BB"/>
    <w:rsid w:val="00667049"/>
    <w:rsid w:val="00670BEE"/>
    <w:rsid w:val="00674E52"/>
    <w:rsid w:val="00686DA9"/>
    <w:rsid w:val="0069323B"/>
    <w:rsid w:val="006A137B"/>
    <w:rsid w:val="006A31D3"/>
    <w:rsid w:val="006B0FBC"/>
    <w:rsid w:val="006B1664"/>
    <w:rsid w:val="006B1CDD"/>
    <w:rsid w:val="006B790D"/>
    <w:rsid w:val="006C138D"/>
    <w:rsid w:val="006C1A69"/>
    <w:rsid w:val="006C7527"/>
    <w:rsid w:val="006D2370"/>
    <w:rsid w:val="006E281A"/>
    <w:rsid w:val="0070377A"/>
    <w:rsid w:val="00707524"/>
    <w:rsid w:val="007123FF"/>
    <w:rsid w:val="00725FE3"/>
    <w:rsid w:val="00727E41"/>
    <w:rsid w:val="00730414"/>
    <w:rsid w:val="00731060"/>
    <w:rsid w:val="00731681"/>
    <w:rsid w:val="007326C8"/>
    <w:rsid w:val="00735197"/>
    <w:rsid w:val="0073676F"/>
    <w:rsid w:val="00737D6A"/>
    <w:rsid w:val="007519FC"/>
    <w:rsid w:val="0076247C"/>
    <w:rsid w:val="00762D73"/>
    <w:rsid w:val="00765583"/>
    <w:rsid w:val="007703AF"/>
    <w:rsid w:val="007727D6"/>
    <w:rsid w:val="00776194"/>
    <w:rsid w:val="00776F3D"/>
    <w:rsid w:val="007836C1"/>
    <w:rsid w:val="00787801"/>
    <w:rsid w:val="00790A97"/>
    <w:rsid w:val="007920BB"/>
    <w:rsid w:val="00793B2F"/>
    <w:rsid w:val="00794872"/>
    <w:rsid w:val="00796BD5"/>
    <w:rsid w:val="007973B9"/>
    <w:rsid w:val="007A0B68"/>
    <w:rsid w:val="007A2820"/>
    <w:rsid w:val="007B0153"/>
    <w:rsid w:val="007B122B"/>
    <w:rsid w:val="007B4BCC"/>
    <w:rsid w:val="007B5AB3"/>
    <w:rsid w:val="007B7AA8"/>
    <w:rsid w:val="007C294C"/>
    <w:rsid w:val="007C2CD3"/>
    <w:rsid w:val="007C39FD"/>
    <w:rsid w:val="007C50C8"/>
    <w:rsid w:val="007D0B70"/>
    <w:rsid w:val="007D3816"/>
    <w:rsid w:val="007D5C2F"/>
    <w:rsid w:val="007E4725"/>
    <w:rsid w:val="007E576A"/>
    <w:rsid w:val="007E5EF9"/>
    <w:rsid w:val="007F65FC"/>
    <w:rsid w:val="007F79A3"/>
    <w:rsid w:val="007F7AF6"/>
    <w:rsid w:val="0080148F"/>
    <w:rsid w:val="00805C13"/>
    <w:rsid w:val="00813613"/>
    <w:rsid w:val="008162B7"/>
    <w:rsid w:val="00816F2D"/>
    <w:rsid w:val="008259A3"/>
    <w:rsid w:val="00834073"/>
    <w:rsid w:val="0083444C"/>
    <w:rsid w:val="00841F08"/>
    <w:rsid w:val="008515E6"/>
    <w:rsid w:val="008518E1"/>
    <w:rsid w:val="00851D74"/>
    <w:rsid w:val="008565A6"/>
    <w:rsid w:val="00856D61"/>
    <w:rsid w:val="00862B40"/>
    <w:rsid w:val="00864295"/>
    <w:rsid w:val="0086442F"/>
    <w:rsid w:val="008644ED"/>
    <w:rsid w:val="00866A55"/>
    <w:rsid w:val="008702F7"/>
    <w:rsid w:val="00870A4C"/>
    <w:rsid w:val="0087258E"/>
    <w:rsid w:val="00881C87"/>
    <w:rsid w:val="00883C56"/>
    <w:rsid w:val="0088457D"/>
    <w:rsid w:val="0089249F"/>
    <w:rsid w:val="00896A29"/>
    <w:rsid w:val="008A2E80"/>
    <w:rsid w:val="008A354F"/>
    <w:rsid w:val="008B7C4A"/>
    <w:rsid w:val="008C02FC"/>
    <w:rsid w:val="008C17DA"/>
    <w:rsid w:val="008C2E56"/>
    <w:rsid w:val="008C648E"/>
    <w:rsid w:val="008C67FB"/>
    <w:rsid w:val="008C7A90"/>
    <w:rsid w:val="008D0CEC"/>
    <w:rsid w:val="008D44BB"/>
    <w:rsid w:val="008D4534"/>
    <w:rsid w:val="008E33D3"/>
    <w:rsid w:val="008E6EB8"/>
    <w:rsid w:val="008F04E3"/>
    <w:rsid w:val="008F2341"/>
    <w:rsid w:val="008F4F04"/>
    <w:rsid w:val="00903E95"/>
    <w:rsid w:val="009047BC"/>
    <w:rsid w:val="009148CF"/>
    <w:rsid w:val="0091570A"/>
    <w:rsid w:val="009240C4"/>
    <w:rsid w:val="00925270"/>
    <w:rsid w:val="0092551F"/>
    <w:rsid w:val="00936554"/>
    <w:rsid w:val="009366B7"/>
    <w:rsid w:val="0093687C"/>
    <w:rsid w:val="009457BC"/>
    <w:rsid w:val="00950457"/>
    <w:rsid w:val="009506E9"/>
    <w:rsid w:val="00952E55"/>
    <w:rsid w:val="00957242"/>
    <w:rsid w:val="009579B9"/>
    <w:rsid w:val="009579F4"/>
    <w:rsid w:val="009633DD"/>
    <w:rsid w:val="009660F8"/>
    <w:rsid w:val="009667C4"/>
    <w:rsid w:val="009671C8"/>
    <w:rsid w:val="00967C67"/>
    <w:rsid w:val="00970FD1"/>
    <w:rsid w:val="009844D5"/>
    <w:rsid w:val="009B3737"/>
    <w:rsid w:val="009B608F"/>
    <w:rsid w:val="009B7CD5"/>
    <w:rsid w:val="009C5862"/>
    <w:rsid w:val="009D4DD3"/>
    <w:rsid w:val="009D620F"/>
    <w:rsid w:val="009E4CB3"/>
    <w:rsid w:val="009E558E"/>
    <w:rsid w:val="009F5AF7"/>
    <w:rsid w:val="00A01920"/>
    <w:rsid w:val="00A035D0"/>
    <w:rsid w:val="00A04C46"/>
    <w:rsid w:val="00A05737"/>
    <w:rsid w:val="00A07ACC"/>
    <w:rsid w:val="00A07FCB"/>
    <w:rsid w:val="00A134CE"/>
    <w:rsid w:val="00A1658F"/>
    <w:rsid w:val="00A171E2"/>
    <w:rsid w:val="00A17FAC"/>
    <w:rsid w:val="00A2070B"/>
    <w:rsid w:val="00A300D9"/>
    <w:rsid w:val="00A32F9C"/>
    <w:rsid w:val="00A34EE7"/>
    <w:rsid w:val="00A36CBE"/>
    <w:rsid w:val="00A37D0B"/>
    <w:rsid w:val="00A431E5"/>
    <w:rsid w:val="00A45986"/>
    <w:rsid w:val="00A47E4A"/>
    <w:rsid w:val="00A6667C"/>
    <w:rsid w:val="00A75ED9"/>
    <w:rsid w:val="00A76FB3"/>
    <w:rsid w:val="00A805E8"/>
    <w:rsid w:val="00A87165"/>
    <w:rsid w:val="00A922A7"/>
    <w:rsid w:val="00A95349"/>
    <w:rsid w:val="00A954B3"/>
    <w:rsid w:val="00AB06ED"/>
    <w:rsid w:val="00AB49ED"/>
    <w:rsid w:val="00AC2C11"/>
    <w:rsid w:val="00AD1202"/>
    <w:rsid w:val="00AD1E57"/>
    <w:rsid w:val="00AD22D0"/>
    <w:rsid w:val="00AE2D4F"/>
    <w:rsid w:val="00AF01F3"/>
    <w:rsid w:val="00AF1202"/>
    <w:rsid w:val="00AF12A2"/>
    <w:rsid w:val="00AF1970"/>
    <w:rsid w:val="00AF26AA"/>
    <w:rsid w:val="00AF386A"/>
    <w:rsid w:val="00AF40C2"/>
    <w:rsid w:val="00B06505"/>
    <w:rsid w:val="00B070A1"/>
    <w:rsid w:val="00B23250"/>
    <w:rsid w:val="00B26592"/>
    <w:rsid w:val="00B32481"/>
    <w:rsid w:val="00B329B7"/>
    <w:rsid w:val="00B34728"/>
    <w:rsid w:val="00B35377"/>
    <w:rsid w:val="00B36B87"/>
    <w:rsid w:val="00B408A7"/>
    <w:rsid w:val="00B44E03"/>
    <w:rsid w:val="00B65894"/>
    <w:rsid w:val="00B71999"/>
    <w:rsid w:val="00B72C05"/>
    <w:rsid w:val="00B761D9"/>
    <w:rsid w:val="00B80616"/>
    <w:rsid w:val="00B83530"/>
    <w:rsid w:val="00B90FA1"/>
    <w:rsid w:val="00B91428"/>
    <w:rsid w:val="00B92D56"/>
    <w:rsid w:val="00B93665"/>
    <w:rsid w:val="00B95F65"/>
    <w:rsid w:val="00B971EF"/>
    <w:rsid w:val="00BA372E"/>
    <w:rsid w:val="00BA6E8D"/>
    <w:rsid w:val="00BB3B2C"/>
    <w:rsid w:val="00BB7310"/>
    <w:rsid w:val="00BC1D2E"/>
    <w:rsid w:val="00BC3763"/>
    <w:rsid w:val="00BD15F2"/>
    <w:rsid w:val="00BD1823"/>
    <w:rsid w:val="00BD3E75"/>
    <w:rsid w:val="00BD6AF1"/>
    <w:rsid w:val="00BE2A94"/>
    <w:rsid w:val="00BF0D9A"/>
    <w:rsid w:val="00BF1BFD"/>
    <w:rsid w:val="00BF372F"/>
    <w:rsid w:val="00BF39D0"/>
    <w:rsid w:val="00C03DFA"/>
    <w:rsid w:val="00C10298"/>
    <w:rsid w:val="00C1083D"/>
    <w:rsid w:val="00C13CB2"/>
    <w:rsid w:val="00C177C3"/>
    <w:rsid w:val="00C32C03"/>
    <w:rsid w:val="00C35E7E"/>
    <w:rsid w:val="00C368A0"/>
    <w:rsid w:val="00C44521"/>
    <w:rsid w:val="00C51D19"/>
    <w:rsid w:val="00C520CD"/>
    <w:rsid w:val="00C52699"/>
    <w:rsid w:val="00C54941"/>
    <w:rsid w:val="00C55F80"/>
    <w:rsid w:val="00C56F5B"/>
    <w:rsid w:val="00C64920"/>
    <w:rsid w:val="00C730ED"/>
    <w:rsid w:val="00C73176"/>
    <w:rsid w:val="00C82C0F"/>
    <w:rsid w:val="00C9707B"/>
    <w:rsid w:val="00CA2DE1"/>
    <w:rsid w:val="00CA375A"/>
    <w:rsid w:val="00CA3A0B"/>
    <w:rsid w:val="00CA6FBC"/>
    <w:rsid w:val="00CB24FF"/>
    <w:rsid w:val="00CB2732"/>
    <w:rsid w:val="00CB417C"/>
    <w:rsid w:val="00CB5CE3"/>
    <w:rsid w:val="00CC0868"/>
    <w:rsid w:val="00CC0A57"/>
    <w:rsid w:val="00CC2C43"/>
    <w:rsid w:val="00CD0481"/>
    <w:rsid w:val="00CD0F85"/>
    <w:rsid w:val="00CD34F3"/>
    <w:rsid w:val="00CE25DB"/>
    <w:rsid w:val="00CE2F37"/>
    <w:rsid w:val="00CE5453"/>
    <w:rsid w:val="00CF105F"/>
    <w:rsid w:val="00CF26F4"/>
    <w:rsid w:val="00CF54C4"/>
    <w:rsid w:val="00CF6BD7"/>
    <w:rsid w:val="00D00415"/>
    <w:rsid w:val="00D00C29"/>
    <w:rsid w:val="00D0151E"/>
    <w:rsid w:val="00D14E98"/>
    <w:rsid w:val="00D156AE"/>
    <w:rsid w:val="00D2096F"/>
    <w:rsid w:val="00D26E02"/>
    <w:rsid w:val="00D2745C"/>
    <w:rsid w:val="00D4274E"/>
    <w:rsid w:val="00D60848"/>
    <w:rsid w:val="00D62680"/>
    <w:rsid w:val="00D6373B"/>
    <w:rsid w:val="00D678B3"/>
    <w:rsid w:val="00D85783"/>
    <w:rsid w:val="00D86ED7"/>
    <w:rsid w:val="00D9124E"/>
    <w:rsid w:val="00D935B9"/>
    <w:rsid w:val="00D97D53"/>
    <w:rsid w:val="00DA222C"/>
    <w:rsid w:val="00DA6357"/>
    <w:rsid w:val="00DB5478"/>
    <w:rsid w:val="00DC4496"/>
    <w:rsid w:val="00DD41B6"/>
    <w:rsid w:val="00DE0FE0"/>
    <w:rsid w:val="00DE70D1"/>
    <w:rsid w:val="00DF2A4B"/>
    <w:rsid w:val="00DF7561"/>
    <w:rsid w:val="00E005C1"/>
    <w:rsid w:val="00E01126"/>
    <w:rsid w:val="00E0328D"/>
    <w:rsid w:val="00E05811"/>
    <w:rsid w:val="00E06E61"/>
    <w:rsid w:val="00E125DD"/>
    <w:rsid w:val="00E21680"/>
    <w:rsid w:val="00E25C8E"/>
    <w:rsid w:val="00E352D6"/>
    <w:rsid w:val="00E4316F"/>
    <w:rsid w:val="00E4423A"/>
    <w:rsid w:val="00E465D9"/>
    <w:rsid w:val="00E4714E"/>
    <w:rsid w:val="00E50401"/>
    <w:rsid w:val="00E51548"/>
    <w:rsid w:val="00E60AC9"/>
    <w:rsid w:val="00E70C3B"/>
    <w:rsid w:val="00E7377C"/>
    <w:rsid w:val="00E77FBB"/>
    <w:rsid w:val="00E91675"/>
    <w:rsid w:val="00EB040C"/>
    <w:rsid w:val="00EB0E51"/>
    <w:rsid w:val="00EB41AE"/>
    <w:rsid w:val="00EC0039"/>
    <w:rsid w:val="00EC04E2"/>
    <w:rsid w:val="00EC2106"/>
    <w:rsid w:val="00EC4F8D"/>
    <w:rsid w:val="00EC525F"/>
    <w:rsid w:val="00ED4818"/>
    <w:rsid w:val="00EE3A26"/>
    <w:rsid w:val="00EE593C"/>
    <w:rsid w:val="00EF7199"/>
    <w:rsid w:val="00F02E32"/>
    <w:rsid w:val="00F0389E"/>
    <w:rsid w:val="00F05B5E"/>
    <w:rsid w:val="00F07493"/>
    <w:rsid w:val="00F07821"/>
    <w:rsid w:val="00F203A1"/>
    <w:rsid w:val="00F2498E"/>
    <w:rsid w:val="00F25194"/>
    <w:rsid w:val="00F27F00"/>
    <w:rsid w:val="00F308D6"/>
    <w:rsid w:val="00F3445F"/>
    <w:rsid w:val="00F3663B"/>
    <w:rsid w:val="00F36747"/>
    <w:rsid w:val="00F408A1"/>
    <w:rsid w:val="00F4107B"/>
    <w:rsid w:val="00F415E4"/>
    <w:rsid w:val="00F47E4C"/>
    <w:rsid w:val="00F54FF0"/>
    <w:rsid w:val="00F63B0C"/>
    <w:rsid w:val="00F712A4"/>
    <w:rsid w:val="00F724A2"/>
    <w:rsid w:val="00F728EC"/>
    <w:rsid w:val="00F757B9"/>
    <w:rsid w:val="00F7665C"/>
    <w:rsid w:val="00F84DA9"/>
    <w:rsid w:val="00F86F4B"/>
    <w:rsid w:val="00F87173"/>
    <w:rsid w:val="00F94ABF"/>
    <w:rsid w:val="00F94C3F"/>
    <w:rsid w:val="00FA3FE1"/>
    <w:rsid w:val="00FA51B1"/>
    <w:rsid w:val="00FA6F0F"/>
    <w:rsid w:val="00FB53D7"/>
    <w:rsid w:val="00FB74BD"/>
    <w:rsid w:val="00FE09C5"/>
    <w:rsid w:val="00FE11C0"/>
    <w:rsid w:val="00FE20ED"/>
    <w:rsid w:val="00FE6C7E"/>
    <w:rsid w:val="00FF04A5"/>
    <w:rsid w:val="00FF2BBD"/>
    <w:rsid w:val="00FF3572"/>
    <w:rsid w:val="00FF3D6D"/>
    <w:rsid w:val="00FF51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1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44D5"/>
    <w:pPr>
      <w:widowControl/>
      <w:shd w:val="clear" w:color="auto" w:fill="FFFFFF"/>
      <w:spacing w:after="336"/>
      <w:jc w:val="left"/>
    </w:pPr>
    <w:rPr>
      <w:rFonts w:asciiTheme="minorEastAsia" w:eastAsia="宋体" w:hAnsiTheme="minorEastAsia" w:cs="宋体"/>
      <w:kern w:val="0"/>
      <w:sz w:val="32"/>
      <w:szCs w:val="32"/>
    </w:rPr>
  </w:style>
  <w:style w:type="paragraph" w:styleId="a4">
    <w:name w:val="header"/>
    <w:basedOn w:val="a"/>
    <w:link w:val="Char"/>
    <w:uiPriority w:val="99"/>
    <w:semiHidden/>
    <w:unhideWhenUsed/>
    <w:rsid w:val="000B58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B58C5"/>
    <w:rPr>
      <w:sz w:val="18"/>
      <w:szCs w:val="18"/>
    </w:rPr>
  </w:style>
  <w:style w:type="paragraph" w:styleId="a5">
    <w:name w:val="footer"/>
    <w:basedOn w:val="a"/>
    <w:link w:val="Char0"/>
    <w:uiPriority w:val="99"/>
    <w:semiHidden/>
    <w:unhideWhenUsed/>
    <w:rsid w:val="000B58C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B58C5"/>
    <w:rPr>
      <w:sz w:val="18"/>
      <w:szCs w:val="18"/>
    </w:rPr>
  </w:style>
</w:styles>
</file>

<file path=word/webSettings.xml><?xml version="1.0" encoding="utf-8"?>
<w:webSettings xmlns:r="http://schemas.openxmlformats.org/officeDocument/2006/relationships" xmlns:w="http://schemas.openxmlformats.org/wordprocessingml/2006/main">
  <w:divs>
    <w:div w:id="14318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6</Pages>
  <Words>468</Words>
  <Characters>2671</Characters>
  <Application>Microsoft Office Word</Application>
  <DocSecurity>0</DocSecurity>
  <Lines>22</Lines>
  <Paragraphs>6</Paragraphs>
  <ScaleCrop>false</ScaleCrop>
  <Company>Microsoft</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包晓云</dc:creator>
  <cp:lastModifiedBy>包晓云</cp:lastModifiedBy>
  <cp:revision>16</cp:revision>
  <cp:lastPrinted>2022-04-15T02:56:00Z</cp:lastPrinted>
  <dcterms:created xsi:type="dcterms:W3CDTF">2021-03-15T00:33:00Z</dcterms:created>
  <dcterms:modified xsi:type="dcterms:W3CDTF">2022-04-15T08:00:00Z</dcterms:modified>
</cp:coreProperties>
</file>