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imes New Roman" w:hAnsi="Times New Roman" w:eastAsia="方正小标宋简体" w:cs="方正小标宋简体"/>
          <w:color w:val="FF0000"/>
          <w:sz w:val="72"/>
          <w:szCs w:val="72"/>
        </w:rPr>
      </w:pPr>
      <w:r>
        <w:rPr>
          <w:rFonts w:ascii="Times New Roman" w:hAnsi="Times New Roman"/>
          <w:color w:val="FF0000"/>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792480</wp:posOffset>
                </wp:positionV>
                <wp:extent cx="6400800" cy="0"/>
                <wp:effectExtent l="0" t="13970" r="0" b="24130"/>
                <wp:wrapNone/>
                <wp:docPr id="4" name="直接连接符 4"/>
                <wp:cNvGraphicFramePr/>
                <a:graphic xmlns:a="http://schemas.openxmlformats.org/drawingml/2006/main">
                  <a:graphicData uri="http://schemas.microsoft.com/office/word/2010/wordprocessingShape">
                    <wps:wsp>
                      <wps:cNvCnPr/>
                      <wps:spPr>
                        <a:xfrm>
                          <a:off x="0" y="0"/>
                          <a:ext cx="64008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62.4pt;height:0pt;width:504pt;z-index:251661312;mso-width-relative:page;mso-height-relative:page;" filled="f" stroked="t" coordsize="21600,21600" o:gfxdata="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P7rn9YAAAALAQAADwAAAAAAAAABACAAAAAiAAAAZHJzL2Rvd25yZXYu&#10;eG1sUEsBAhQAFAAAAAgAh07iQEm+rMD9AQAA8wMAAA4AAAAAAAAAAQAgAAAAJQEAAGRycy9lMm9E&#10;b2MueG1sUEsFBgAAAAAGAAYAWQEAAJQFAAAAAA==&#10;">
                <v:fill on="f" focussize="0,0"/>
                <v:stroke weight="2.25pt" color="#FF0000" joinstyle="round"/>
                <v:imagedata o:title=""/>
                <o:lock v:ext="edit" aspectratio="f"/>
              </v:line>
            </w:pict>
          </mc:Fallback>
        </mc:AlternateContent>
      </w:r>
      <w:r>
        <w:rPr>
          <w:rFonts w:hint="eastAsia" w:ascii="Times New Roman" w:hAnsi="Times New Roman" w:eastAsia="方正小标宋简体" w:cs="方正小标宋简体"/>
          <w:color w:val="FF0000"/>
          <w:sz w:val="72"/>
          <w:szCs w:val="72"/>
        </w:rPr>
        <w:t>钦州市林业局</w: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67310</wp:posOffset>
                </wp:positionV>
                <wp:extent cx="6400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400800" cy="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pt;margin-top:5.3pt;height:0pt;width:504pt;z-index:251660288;mso-width-relative:page;mso-height-relative:page;" filled="f" stroked="t" coordsize="21600,21600" o:gfxdata="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ypdJ1AAAAAkBAAAPAAAAAAAAAAEAIAAAACIAAABkcnMvZG93bnJldi54bWxQ&#10;SwECFAAUAAAACACHTuJAcl8QwfsBAADyAwAADgAAAAAAAAABACAAAAAjAQAAZHJzL2Uyb0RvYy54&#10;bWxQSwUGAAAAAAYABgBZAQAAkAUAAAAA&#10;">
                <v:fill on="f" focussize="0,0"/>
                <v:stroke color="#FF0000" joinstyle="round"/>
                <v:imagedata o:title=""/>
                <o:lock v:ext="edit" aspectratio="f"/>
              </v:line>
            </w:pict>
          </mc:Fallback>
        </mc:AlternateContent>
      </w:r>
    </w:p>
    <w:p>
      <w:pPr>
        <w:rPr>
          <w:rFonts w:hint="default" w:ascii="Times New Roman" w:hAnsi="Times New Roman" w:eastAsia="仿宋_GB2312" w:cs="Times New Roman"/>
          <w:sz w:val="32"/>
          <w:szCs w:val="32"/>
          <w:lang w:val="en-US" w:eastAsia="zh-CN"/>
        </w:rPr>
      </w:pP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2022年度钦州市林业局部门预算绩效自评报告</w:t>
      </w:r>
    </w:p>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根据《钦州市财政局关于开展2022年度市本级预算绩效自评工作的通知》（钦市财绩〔2023〕2号）工作要求，我局组织相关人员对局本级及二层单位2022年度项目进行绩效自评。现将评价报告如下。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一、预算基本情况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（一）非税收入征收情况。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2022年纳入一般公共预算收入管理的非税收入（专项收入）共6570.10万元，完成年度征收计划，资金全部缴入国库。其中：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钦州市林业局纳入一般公共预算收入管理的非税收入（专项收入）共4717.91万元，超出年度征收计划3717.91万元，主要是市级审批的临时林地项目缴收的森林植被恢复费收入。所收到的资金全部缴入非税收入专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2.钦州市林科所一般公共预算管理的非税收入（其他非经营性国有资产收入）232.19万元，完成年度征收计划，主要是销售桉树苗及科研产品销售收入。资金全部缴入非税收入专户。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钦州市三十六曲林场2022年一般公共预算管理的各项非税收入1620万元，同比增加13.70万元，为年度征收计划的83.94%，其中：事业单位国有资产处置收入-林地、林木补偿收入1294.87万元，事业单位国有资产出租出借收入-场地租金收入12.60万元，国有资源有偿使用收入-木材销售收入241.80万元，林地使用及其他收入70.73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（二）一般公共预算支出情况。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2022年，我局（含二层单位）一般公共预算支出总指标8676.76元，其中：年初预算4133.69万元，年中追加2491.41万元，年中调减0.72万元，上年结转2052.38万元。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一般公共预算支出3882.29万元，支出进度为43.25%。已向财政提交相关材料申请1761.68万元，待财政批复后支付。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（一）前期准备工作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根据我市对部门预算绩效管理的工作要求，我局组织相关人员，召开专项工作会议安排，按照相关项目的政策规定、本着实事求是、客观准确的工作原则，对2022年度预算项目支出开展了自评工作。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（二）组织过程等相关情况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加强项目绩效管理，贯彻落实项目实施全过程的绩效目标管理、绩效评价、结果应用的机制，从项目绩效目标编制入手，加强财政资金的跟踪问效，提高财政资金的使用效益。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（三）项目绩效自评工作开展情况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2022年度，我局（含二层单位）开展绩效自评的项目共46个，其中：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局本级28个项目，分别为:（1）红树林种植修复资金项目（2）广西茅尾海红树林自治区级自然保护区勘界立标项目（3）2022年自治区财政林业改革发展资金★湿地补助项目（4）2022年自治区财政林业改革发展资金★重点区域绿化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绿化景观提升补助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项目（5）2022年自治区财政林业改革发展资金★动植物保护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动物疫病疫源防控补助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6）非税-林业有害生物监测防治项目（7）2022年自治区财政林业改革发展资金★林业自然保护区项目（8）非税-林业执法调处和森林督查及宣传推广与安全生产和节能减排项目（9）非税-森林防火和野生动植物保护及疫源疫病监控人员费用项目（10）非税-保护区红树林种植管护和野生动物疫源疫病监控及海洋公园维护项目（11）钦州市第十三届广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河池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园林园艺博览会各展项征集费用项目（12）非公有制企业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或社会组织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党组织第一书记2022年工作补贴经费（13）第三届广西家具家居博览会钦州展区布展项目、（14）花卉苗木交易会钦州展区布展项目（15）2022年市本级第二十四批国有企业改制专项资金项目（16）2022市直离退休干部党组织班子成员工作补贴项目（17）钦州市红树林资源保护规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2020-2030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编制经费项目（18）森林防火经费项目（19）广西钦州森林火灾高风险区综合治理工程建设项目（20）古树名保护和植树造林绿化及创建国家森林城市宣传费用等（21）2022年市直驻村第一书记专项工作经费项目（22）市直乡村振兴驻村工作补助-伙食补助项目（23）上级追加-育林金减收补助资金项目（24）2022年自治区财政林业改革发展资金★重点区域绿化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森林城市创建补助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项目（25）市直乡村振兴驻村工作补助-差旅补助（26）科技推广站建设项目（27）重点区域绿化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森林城市创建补助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项目（28）钦州市红树林保护修复专项行动实施方案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2020-2025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编制经费项目。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市林业科学研究所8个项目，分别为：（1）林业新品种引进及病虫害防治项目（2）新品种技术推广和基层服务体系建设补助项目（3）林业科技创新生态示范园项目（4）非税-林业科技创新与新技术推广应用项目（5）非税★桉树、花卉、木材等科研收入成本项目（6）2022年市直驻村第一书记驻村专项工作经费项目（7）市直乡村振兴驻村工作补助-差旅补助（8）市直乡村振兴驻村工作补助-伙食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市三十六曲林场10个项目。分别为：（1）非税-森林资源管理项目（2）非税-森林资源培育-造林、抚育项目（3）生态公益林管护项目（4）森林资源管护用房维护（5）非税-森林防火设施建设（6）非税-永利大厦建设项目（7）2022年自治区财政林业改革发展资金-自治区财政森林生态效益补偿项目（8）2022年生态保护和修复支撑体系专项中央基建投资项目-场部工区管护用房建设（9）市直乡村振兴驻村工作补助-差旅补助（10）市直乡村振兴驻村工作补助-伙食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本次自评工作主要对项目支出情况、实施情况、绩效目标完成情况、项目绩效目标衡量指标完成情况等进行评价。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三、自评结果及分析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（一）自评结果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自评一等等级90-100分有38个项目；二等等级80-90分（不含90分）有7个项目；三等等级60-80分（不含80分）1个项目。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（二）自评分析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项目绩效自评结果总体不错，但在这次预算项目绩效自评中发现，在项目入库和年中绩效目标填报时项目绩效目标衡量指标设置不够精准，有待进行进一步的优化。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四、自评发现的问题和改进措施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项目指标设置不够精准。部分项目绩效目标衡量指标设置不够精准有待进一步优化，且需加强与财政部门沟通，及时完成项目经费支出。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根据市人大和财政的要求，加强预算编制管理，按林业行业的特点，真实、合理、合法做好预算编制；二是及时反馈自评结果，助力各项目负责人对项目开展情况进行反思及总结，及时查漏补缺，创新工作思路，优化工作方式方法；三是相关人员参加学习培训提高业务水平，在项目入库时设置目标衡量指标精细准确更加切合实际，使项目开展成效得到进一步的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五、自评工作建议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（一）进一步提高绩效编报能力。</w:t>
      </w:r>
      <w:r>
        <w:rPr>
          <w:rFonts w:hint="default" w:ascii="Times New Roman" w:hAnsi="Times New Roman" w:eastAsia="仿宋_GB2312" w:cs="Times New Roman"/>
          <w:sz w:val="32"/>
          <w:szCs w:val="32"/>
          <w:lang w:val="en-US" w:eastAsia="zh-CN"/>
        </w:rPr>
        <w:t>切实加强部门预算绩效目标编制的基础工作，理清本单位预算管理的整体思路，组织预算编制人员学习预算法和预算管理相关政策和文件要求，细化预算分解方案。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（二）进一步强化绩效目标管理。</w:t>
      </w:r>
      <w:r>
        <w:rPr>
          <w:rFonts w:hint="default" w:ascii="Times New Roman" w:hAnsi="Times New Roman" w:eastAsia="仿宋_GB2312" w:cs="Times New Roman"/>
          <w:sz w:val="32"/>
          <w:szCs w:val="32"/>
          <w:lang w:val="en-US" w:eastAsia="zh-CN"/>
        </w:rPr>
        <w:t>着重考核项目工作实绩，使自评结果应用到实际，提升项目资金使用效率，提高项目开展成效。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六、绩效自评结果拟应用和公开公示情况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（一）自评结果拟应用情况。</w:t>
      </w:r>
      <w:r>
        <w:rPr>
          <w:rFonts w:hint="default" w:ascii="Times New Roman" w:hAnsi="Times New Roman" w:eastAsia="仿宋_GB2312" w:cs="Times New Roman"/>
          <w:sz w:val="32"/>
          <w:szCs w:val="32"/>
          <w:lang w:val="en-US" w:eastAsia="zh-CN"/>
        </w:rPr>
        <w:t>通过绩效自评，进一步掌握了资金使用情况和取得的效果，总结了资金管理经验，认识到了工作中存在的问题和不足，为今后完善部门预算编制、加强资金使用管理、健全资金支出项目、提高资金绩效管理、加大资金使用效益工作提供了重要的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val="en-US" w:eastAsia="zh-CN"/>
        </w:rPr>
        <w:t>（二）自评结果拟公开公示情况。</w:t>
      </w:r>
      <w:r>
        <w:rPr>
          <w:rFonts w:hint="default" w:ascii="Times New Roman" w:hAnsi="Times New Roman" w:eastAsia="仿宋_GB2312" w:cs="Times New Roman"/>
          <w:sz w:val="32"/>
          <w:szCs w:val="32"/>
          <w:lang w:val="en-US" w:eastAsia="zh-CN"/>
        </w:rPr>
        <w:t>将此次绩效自评报告</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内公开栏</w:t>
      </w:r>
      <w:r>
        <w:rPr>
          <w:rFonts w:hint="default" w:ascii="Times New Roman" w:hAnsi="Times New Roman" w:eastAsia="仿宋_GB2312" w:cs="Times New Roman"/>
          <w:sz w:val="32"/>
          <w:szCs w:val="32"/>
        </w:rPr>
        <w:t>进行公开</w:t>
      </w:r>
      <w:r>
        <w:rPr>
          <w:rFonts w:hint="default" w:ascii="Times New Roman" w:hAnsi="Times New Roman" w:eastAsia="仿宋_GB2312" w:cs="Times New Roman"/>
          <w:sz w:val="32"/>
          <w:szCs w:val="32"/>
          <w:lang w:val="en-US" w:eastAsia="zh-CN"/>
        </w:rPr>
        <w:t>公示，广泛接受群众监督</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val="en-US" w:eastAsia="zh-CN"/>
        </w:rPr>
        <w:t>：项目自评汇总表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5120" w:firstLineChars="1600"/>
        <w:jc w:val="both"/>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钦州市林业局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2023年6月15日</w:t>
      </w:r>
    </w:p>
    <w:p>
      <w:pPr>
        <w:pStyle w:val="5"/>
        <w:rPr>
          <w:rFonts w:hint="default" w:ascii="Times New Roman" w:hAnsi="Times New Roman" w:eastAsia="仿宋_GB2312" w:cs="Times New Roman"/>
          <w:sz w:val="32"/>
          <w:szCs w:val="32"/>
          <w:lang w:val="en-US" w:eastAsia="zh-CN"/>
        </w:rPr>
      </w:pPr>
    </w:p>
    <w:p>
      <w:pPr>
        <w:widowControl w:val="0"/>
        <w:numPr>
          <w:ilvl w:val="0"/>
          <w:numId w:val="0"/>
        </w:numPr>
        <w:jc w:val="both"/>
        <w:rPr>
          <w:rFonts w:hint="default" w:ascii="Times New Roman" w:hAnsi="Times New Roman" w:eastAsia="仿宋_GB2312" w:cs="Times New Roman"/>
          <w:sz w:val="32"/>
          <w:szCs w:val="32"/>
          <w:lang w:val="en-US" w:eastAsia="zh-CN"/>
        </w:rPr>
      </w:pPr>
    </w:p>
    <w:sectPr>
      <w:footerReference r:id="rId3" w:type="default"/>
      <w:pgSz w:w="11906" w:h="16838"/>
      <w:pgMar w:top="2098" w:right="1417" w:bottom="1587" w:left="1474" w:header="851" w:footer="992" w:gutter="0"/>
      <w:paperSrc/>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DNkZWRkZTlmM2UwNWQ1NWNlOTJmZTU5NzA5ZTgifQ=="/>
  </w:docVars>
  <w:rsids>
    <w:rsidRoot w:val="64FD7F4C"/>
    <w:rsid w:val="04D93DB4"/>
    <w:rsid w:val="05D27EC1"/>
    <w:rsid w:val="1087701D"/>
    <w:rsid w:val="1C1768C1"/>
    <w:rsid w:val="21BB2DBE"/>
    <w:rsid w:val="257B0841"/>
    <w:rsid w:val="2645192B"/>
    <w:rsid w:val="287E7928"/>
    <w:rsid w:val="2E890573"/>
    <w:rsid w:val="354E4E4E"/>
    <w:rsid w:val="35B2271F"/>
    <w:rsid w:val="4BF9178D"/>
    <w:rsid w:val="55806675"/>
    <w:rsid w:val="558D2A54"/>
    <w:rsid w:val="55F107B8"/>
    <w:rsid w:val="57CD7FA8"/>
    <w:rsid w:val="59106230"/>
    <w:rsid w:val="5BE70CF9"/>
    <w:rsid w:val="5D875F8B"/>
    <w:rsid w:val="64FD7F4C"/>
    <w:rsid w:val="6A6366DD"/>
    <w:rsid w:val="71AB0C21"/>
    <w:rsid w:val="731872C9"/>
    <w:rsid w:val="75A52392"/>
    <w:rsid w:val="7D67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36"/>
    </w:rPr>
  </w:style>
  <w:style w:type="paragraph" w:styleId="4">
    <w:name w:val="heading 2"/>
    <w:basedOn w:val="1"/>
    <w:next w:val="1"/>
    <w:qFormat/>
    <w:uiPriority w:val="0"/>
    <w:pPr>
      <w:keepNext/>
      <w:keepLines/>
      <w:spacing w:beforeLines="0" w:beforeAutospacing="0" w:afterLines="0" w:afterAutospacing="0" w:line="600" w:lineRule="exact"/>
      <w:outlineLvl w:val="1"/>
    </w:pPr>
    <w:rPr>
      <w:rFonts w:eastAsia="新宋体"/>
      <w:b/>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2764</Words>
  <Characters>2992</Characters>
  <Lines>0</Lines>
  <Paragraphs>0</Paragraphs>
  <TotalTime>36</TotalTime>
  <ScaleCrop>false</ScaleCrop>
  <LinksUpToDate>false</LinksUpToDate>
  <CharactersWithSpaces>2996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2023-05-31T02:25:00Z</dcterms:created>
  <dc:creator>管理员</dc:creator>
  <cp:lastModifiedBy>泡泡</cp:lastModifiedBy>
  <cp:lastPrinted>2023-06-16T07:55:51Z</cp:lastPrinted>
  <dcterms:modified xsi:type="dcterms:W3CDTF">2023-06-16T08:22:57Z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CD3A6695C82A4E27B355BC2F018FD1F8_11</vt:lpwstr>
  </property>
</Properties>
</file>