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2022年度钦州市供销合作联社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部门预算绩效自评报告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钦州市供销合作联社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一般公共预算支出总指标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575.87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万元，其中：年初预算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437.14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万元，年中预算调整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138.73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，调整后预算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575.87万元。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一般公共预算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490.78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预算执行率85.22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项目支出总指标62.41万元，其中：年初预算59.00万元，年中预算调整3.41万元，调整后预算62.41万元。项目实际支出55.26万元，预算执行率88.54%。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自评工作开展情况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/>
          <w:lang w:val="en-US" w:eastAsia="zh-CN"/>
        </w:rPr>
        <w:t>根据《钦州市财政局关于开展2022年度市本级预算绩效自评工作的通知》（钦市财绩〔2023〕2号）工作要求，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我社高度重视，及时组织财会审计科牵头，各业务科室配合，共同对我社2022年度部门预算整体支出和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8个项目支出开展自评工作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。经搜集相关佐证材料，对照评分标准，我社2022年度部门整体绩效自评82.32分，自评二等等次；8个项目支出自评均超过90分，均自评一等等次。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三、自评结果及分析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（一）整体支出绩效目标自评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社年初部门预算安排437.14万元，年中调整138.73万元，调整后预算总指标575.87万元。全年实际支出490.78万元，预算执行率85.22%。自评得分82.32，自评二等等次。2022年，我社严格按照部门整体支出年度绩效目标设置要求，共设置13个具体指标，其中完成指标任务的8个，有5个未完成。分别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举办综合改革、三位一体、乡村振兴等业务培训班≥2次。未完成原因：在经费有限的情况下，我社统筹各类型业务，组织全市供销社系统综合改革暨乡村振兴业务培训班1次，将相关业务统筹安排在一次培训中。改进措施：结合业务工作需要，在经费有限的情况下，加强系统内干部职工的业务培训，进一步提升业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2、举办各类培训班培训人次≥200人次。未完成原因：因培训场地选择在浦北县白石水镇良江村委，场地有限，仅安排了全市供销社系统92名干部职工参加培训。改进措施：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结合业务工作需要，在经费有限的情况下，加强系统内干部职工的业务培训，进一步提升业务水平。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3、举办扶贫协作活动的次数≥1次。未完成原因：受疫情影响，2022年粤桂协作消费对接暨第23届广西名特优农产品（广州）交易会未能按时举办，延期至2023年6月举办。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4、举办扶贫协作活动的及时性。未完成原因：受疫情影响，2022年粤桂协作消费对接暨第23届广西名特优农产品（广州）交易会未能按时举办，延期至2023年6月举办。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5、扶贫协作交易活动签约金额≥10亿元。未完成原因：受疫情影响，2022年粤桂协作消费对接暨第23届广西名特优农产品（广州）交易会未能按时举办，延期至2023年6月举办。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项目支出绩效自评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2022年度，我社项目支出年初预算数59.00万元，年中调增13.41万元，其中10.00万元为自治区供销社、自治区财政厅拨给我社的市本级农产品流通服务平台项目资金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3.41万元用于市直驻村第一书记驻村专项工作经费、市直乡村振兴驻村工作补助-伙食补助和市直乡村振兴驻村工作补助-差旅补助三个项目支出；年中调减10.00万元，划拨至县（区）财政局用于补助基层供销社改造。调整后项目支出预算总指标为62.41万元，全年实际支出55.26万元，预算执行率88.54%。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2022年度，我社共对8个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预算项目开展自评，自评最高分100分，自评最低分90分，平均分94.94分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（三）2022年度主要工作成效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一是全力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推动浦北陈皮打造百亿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/>
        </w:rPr>
        <w:t>产业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推动市政府与自治区供销社签订战略合作协议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投资20亿元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钦州</w:t>
      </w:r>
      <w:r>
        <w:rPr>
          <w:rFonts w:hint="eastAsia" w:ascii="仿宋_GB2312" w:hAnsi="仿宋_GB2312" w:eastAsia="仿宋_GB2312" w:cs="仿宋_GB2312"/>
          <w:sz w:val="32"/>
          <w:szCs w:val="32"/>
        </w:rPr>
        <w:t>陈皮产业的发展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，打造种植面积20-30万亩，年产值超百亿元的陈皮产业。联合自治区供销社在三合镇建立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300亩大红柑无毒育苗和种植示范基地，统筹做好大红柑黄龙病防控工作。推动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浦北陈皮产业园开工建设，园区完成征地1817.26亩，已获批准可用地指标768亩，完成“三通一平”土地250.3亩。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2022年，新种植大红柑2.37万亩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累计完成种植7.9万亩，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陈皮、柑普茶加工已发展达100多家，带动从事大红柑种植和加工的农村劳动力2万多人。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二是全力推进我市农村物流发展排在全区前列。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抓住平陆运河开工建设机遇，快速推进构建县乡村三级物流网络，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建设灵山县级物流配送中心和浦北县县城物流集散中心，在全市925个行政村建设700个村级寄递物流综合服务站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统筹供销社“十百千”培育壮大工程，灵山县供销社成为全区首批（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“十强县”供销社，成为首批全区农村物流高质量发展示范县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浦北县供销社成为全区5个生产、供销、信用“三位一体”综合合作试点之一。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三是全力拓展农产品流通渠道成效显著。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紧紧围绕巩固拓展脱贫攻坚成果同乡村振兴有效衔接，全市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供销社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系统共举办线上线下供销大集52场，助力农民增收和消费升级。创建“钦州好嘢”品牌，通过线上线下互动，带动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40多家涉农企业近200种产品入驻该平台，拓展我市农产品销售渠道，全系统完成农产品销售额9.68亿元。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四是全力服务全市“三农”工作大局。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认真抓好为民办实事工作，建成市供销社为农服务综合平台，拓展土地托管、测土配方施肥、无人机植保等农业社会化服务，保障农资供应和农业生产，全系统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累计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  <w:t>土地托管面积达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30万亩以上，有效破解土地撂荒难题。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加大农资直购力度，降低农民群众生产成本，截止目前，销售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化肥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62.58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万吨，农药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5809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吨，农膜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五是全力统筹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疫情防控和经济发展工作。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按照“疫情要防住、经济要稳住、发展要安全”的要求，派出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5名第一网格长，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按要求落实疫情防控网格化管理责任，组织全系统25家超市、4个农贸市场及100多家连锁网点开展生活物供应，有力保障了全市生活物资价格稳定、供应充足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（四）其他说明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我社2022年有1个项目财政拨款调整率大于30%，项目名称为：供销社综合改革项目资金。该项目年初预算20万元，后因补助县（区）的基层供销社改造，由财政调减10万元拨至县（区）财政局用于补助供销社系统基层社改造项目，所以财政拨款调整率为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四、自评发现的问题和改进措施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年度预算执行中存在支出执行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进度较慢的情况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，主要原因是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部分付款材料准备不够及时，导致资金申请进度不理想。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自评工作建议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建议财政部门加强培训指导。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绩效自评结果拟应用和公开情况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下一步，我社将以绩效自评结果为导向，进一步规范我社部门预算执行工作，并按照财政部门的要求开展公开工作，自觉接受人大和群众监督。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钦州市供销合作联社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2023年6月14日</w:t>
      </w:r>
    </w:p>
    <w:sectPr>
      <w:footerReference r:id="rId3" w:type="default"/>
      <w:pgSz w:w="11906" w:h="16838"/>
      <w:pgMar w:top="1417" w:right="1417" w:bottom="1417" w:left="1531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711835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.65pt;width:56.05pt;mso-position-horizontal:outside;mso-position-horizontal-relative:margin;z-index:251659264;mso-width-relative:page;mso-height-relative:page;" filled="f" stroked="f" coordsize="21600,21600" o:gfxdata="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Hl5nNUAAAAHAQAA&#10;DwAAAAAAAAABACAAAAAiAAAAZHJzL2Rvd25yZXYueG1sUEsBAhQAFAAAAAgAh07iQCiMoPEcAgAA&#10;EwQAAA4AAAAAAAAAAQAgAAAAJA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55F610"/>
    <w:multiLevelType w:val="singleLevel"/>
    <w:tmpl w:val="8455F6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52A98B"/>
    <w:multiLevelType w:val="singleLevel"/>
    <w:tmpl w:val="A852A98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DVkZjNjYzI2YmI5NzE0YjIwNjUyM2IzMGRmNTEifQ=="/>
  </w:docVars>
  <w:rsids>
    <w:rsidRoot w:val="00000000"/>
    <w:rsid w:val="00B2081E"/>
    <w:rsid w:val="010A2DF5"/>
    <w:rsid w:val="0281031E"/>
    <w:rsid w:val="0482288A"/>
    <w:rsid w:val="06CC603E"/>
    <w:rsid w:val="07EF07C6"/>
    <w:rsid w:val="08313862"/>
    <w:rsid w:val="085162F1"/>
    <w:rsid w:val="0ABB38A2"/>
    <w:rsid w:val="0AFD3008"/>
    <w:rsid w:val="0CD40F14"/>
    <w:rsid w:val="0CFD34A1"/>
    <w:rsid w:val="0D803291"/>
    <w:rsid w:val="0D960112"/>
    <w:rsid w:val="0E635A20"/>
    <w:rsid w:val="0EE97689"/>
    <w:rsid w:val="0F185E29"/>
    <w:rsid w:val="101F5AC8"/>
    <w:rsid w:val="140B464A"/>
    <w:rsid w:val="18475E6C"/>
    <w:rsid w:val="1BDA47F1"/>
    <w:rsid w:val="1CF57C45"/>
    <w:rsid w:val="1DEF397C"/>
    <w:rsid w:val="1E9662CA"/>
    <w:rsid w:val="1EAF31D2"/>
    <w:rsid w:val="1F5E1101"/>
    <w:rsid w:val="1F6F0182"/>
    <w:rsid w:val="200D3900"/>
    <w:rsid w:val="227E248B"/>
    <w:rsid w:val="22DB4A78"/>
    <w:rsid w:val="28497097"/>
    <w:rsid w:val="29584A18"/>
    <w:rsid w:val="2BA271EA"/>
    <w:rsid w:val="2D523A97"/>
    <w:rsid w:val="2D646E19"/>
    <w:rsid w:val="2ED274DE"/>
    <w:rsid w:val="2F2E2FDE"/>
    <w:rsid w:val="30CF0DA8"/>
    <w:rsid w:val="339C0FE7"/>
    <w:rsid w:val="342E4AA2"/>
    <w:rsid w:val="34F530DD"/>
    <w:rsid w:val="35995915"/>
    <w:rsid w:val="3613576F"/>
    <w:rsid w:val="36B14785"/>
    <w:rsid w:val="36D70C90"/>
    <w:rsid w:val="37B85756"/>
    <w:rsid w:val="38262F51"/>
    <w:rsid w:val="3BA16062"/>
    <w:rsid w:val="3C4F30D7"/>
    <w:rsid w:val="3CC56B07"/>
    <w:rsid w:val="3D830139"/>
    <w:rsid w:val="3E366D79"/>
    <w:rsid w:val="490746D8"/>
    <w:rsid w:val="49AC1789"/>
    <w:rsid w:val="49B303BC"/>
    <w:rsid w:val="4AB4747F"/>
    <w:rsid w:val="4B6E4EE3"/>
    <w:rsid w:val="4BDD4E85"/>
    <w:rsid w:val="4DB52955"/>
    <w:rsid w:val="50AE5278"/>
    <w:rsid w:val="52B91622"/>
    <w:rsid w:val="54737E6E"/>
    <w:rsid w:val="582F3436"/>
    <w:rsid w:val="5893158D"/>
    <w:rsid w:val="59A029CD"/>
    <w:rsid w:val="5AA91CD6"/>
    <w:rsid w:val="5B3A50C1"/>
    <w:rsid w:val="5DBE20FE"/>
    <w:rsid w:val="5FDE78E5"/>
    <w:rsid w:val="60B82A30"/>
    <w:rsid w:val="61BC39B8"/>
    <w:rsid w:val="62DA0CD3"/>
    <w:rsid w:val="64E523F9"/>
    <w:rsid w:val="675B5EC3"/>
    <w:rsid w:val="678430F0"/>
    <w:rsid w:val="68932BA7"/>
    <w:rsid w:val="690E0850"/>
    <w:rsid w:val="6C84396C"/>
    <w:rsid w:val="6D30394E"/>
    <w:rsid w:val="6DEC1F6B"/>
    <w:rsid w:val="7322074D"/>
    <w:rsid w:val="773F1F6C"/>
    <w:rsid w:val="797104F2"/>
    <w:rsid w:val="79D079D5"/>
    <w:rsid w:val="7DB10FC1"/>
    <w:rsid w:val="7E5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2506</Words>
  <Characters>2762</Characters>
  <Lines>0</Lines>
  <Paragraphs>0</Paragraphs>
  <TotalTime>5</TotalTime>
  <ScaleCrop>false</ScaleCrop>
  <LinksUpToDate>false</LinksUpToDate>
  <CharactersWithSpaces>2767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2023-06-15T03:30:00Z</dcterms:created>
  <dc:creator>唐典欣</dc:creator>
  <cp:lastModifiedBy>唐明航</cp:lastModifiedBy>
  <cp:lastPrinted>2023-06-15T10:32:00Z</cp:lastPrinted>
  <dcterms:modified xsi:type="dcterms:W3CDTF">2023-07-25T01:15:43Z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9047FC5D50FD49B391520787F3241EB0_12</vt:lpwstr>
  </property>
</Properties>
</file>