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eastAsia="zh-CN"/>
        </w:rPr>
      </w:pPr>
      <w:r>
        <w:rPr>
          <w:rFonts w:hint="eastAsia" w:ascii="黑体" w:hAnsi="黑体" w:eastAsia="黑体" w:cs="黑体"/>
          <w:sz w:val="32"/>
          <w:szCs w:val="32"/>
          <w:lang w:val="en" w:eastAsia="zh-CN"/>
        </w:rPr>
        <w:t>附件：</w:t>
      </w:r>
    </w:p>
    <w:p>
      <w:pPr>
        <w:keepNext w:val="0"/>
        <w:keepLines w:val="0"/>
        <w:widowControl/>
        <w:suppressLineNumbers w:val="0"/>
        <w:ind w:firstLine="640"/>
        <w:jc w:val="both"/>
        <w:rPr>
          <w:rFonts w:hint="default" w:ascii="Times New Roman" w:hAnsi="Times New Roman" w:eastAsia="仿宋_GB2312" w:cs="Times New Roman"/>
          <w:color w:val="auto"/>
          <w:spacing w:val="-1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4" w:name="_GoBack"/>
      <w:bookmarkStart w:id="0" w:name="OLE_LINK1"/>
      <w:r>
        <w:rPr>
          <w:rFonts w:hint="eastAsia" w:ascii="方正小标宋_GBK" w:hAnsi="方正小标宋_GBK" w:eastAsia="方正小标宋_GBK" w:cs="方正小标宋_GBK"/>
          <w:sz w:val="44"/>
          <w:szCs w:val="44"/>
          <w:lang w:val="en-US" w:eastAsia="zh-CN"/>
        </w:rPr>
        <w:t>钦州市城市</w:t>
      </w:r>
      <w:bookmarkStart w:id="1" w:name="OLE_LINK2"/>
      <w:r>
        <w:rPr>
          <w:rFonts w:hint="eastAsia" w:ascii="方正小标宋_GBK" w:hAnsi="方正小标宋_GBK" w:eastAsia="方正小标宋_GBK" w:cs="方正小标宋_GBK"/>
          <w:sz w:val="44"/>
          <w:szCs w:val="44"/>
          <w:lang w:val="en-US" w:eastAsia="zh-CN"/>
        </w:rPr>
        <w:t>公益性公墓</w:t>
      </w:r>
      <w:bookmarkEnd w:id="1"/>
      <w:r>
        <w:rPr>
          <w:rFonts w:hint="eastAsia" w:ascii="方正小标宋_GBK" w:hAnsi="方正小标宋_GBK" w:eastAsia="方正小标宋_GBK" w:cs="方正小标宋_GBK"/>
          <w:sz w:val="44"/>
          <w:szCs w:val="44"/>
          <w:lang w:val="en-US" w:eastAsia="zh-CN"/>
        </w:rPr>
        <w:t>燕山墓区墓位</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收费标准方案（征求意见稿）</w:t>
      </w:r>
    </w:p>
    <w:bookmarkEnd w:id="4"/>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为了合理</w:t>
      </w:r>
      <w:r>
        <w:rPr>
          <w:rFonts w:hint="default" w:ascii="Times New Roman" w:hAnsi="Times New Roman" w:eastAsia="仿宋_GB2312" w:cs="Times New Roman"/>
          <w:color w:val="auto"/>
          <w:sz w:val="32"/>
          <w:szCs w:val="32"/>
          <w:lang w:eastAsia="zh-CN"/>
        </w:rPr>
        <w:t>制定钦州市城市公益性公墓燕山墓区墓位</w:t>
      </w:r>
      <w:r>
        <w:rPr>
          <w:rFonts w:hint="default" w:ascii="Times New Roman" w:hAnsi="Times New Roman" w:eastAsia="仿宋_GB2312" w:cs="Times New Roman"/>
          <w:color w:val="auto"/>
          <w:sz w:val="32"/>
          <w:szCs w:val="32"/>
        </w:rPr>
        <w:t>收费标准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sz w:val="32"/>
          <w:szCs w:val="32"/>
          <w:lang w:eastAsia="zh-CN"/>
        </w:rPr>
        <w:t>《国家发展改革委 民政部关于进一步加强殡葬服务收费管理有关问题的指导意见》（发改价格〔2012〕673号）、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广西壮族自治区定价目录》（桂发改收费规〔</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1224号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规定，结合成本</w:t>
      </w:r>
      <w:r>
        <w:rPr>
          <w:rFonts w:hint="default" w:ascii="Times New Roman" w:hAnsi="Times New Roman" w:eastAsia="仿宋_GB2312" w:cs="Times New Roman"/>
          <w:color w:val="auto"/>
          <w:sz w:val="32"/>
          <w:szCs w:val="32"/>
          <w:lang w:eastAsia="zh-CN"/>
        </w:rPr>
        <w:t>调查情况</w:t>
      </w:r>
      <w:r>
        <w:rPr>
          <w:rFonts w:hint="default" w:ascii="Times New Roman" w:hAnsi="Times New Roman" w:eastAsia="仿宋_GB2312" w:cs="Times New Roman"/>
          <w:color w:val="auto"/>
          <w:sz w:val="32"/>
          <w:szCs w:val="32"/>
        </w:rPr>
        <w:t>，拟定</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color w:val="auto"/>
          <w:sz w:val="32"/>
          <w:szCs w:val="32"/>
          <w:lang w:eastAsia="zh-CN"/>
        </w:rPr>
        <w:t>钦州市城市公益性公墓燕山墓区墓位</w:t>
      </w:r>
      <w:r>
        <w:rPr>
          <w:rFonts w:hint="default" w:ascii="Times New Roman" w:hAnsi="Times New Roman" w:eastAsia="仿宋_GB2312" w:cs="Times New Roman"/>
          <w:b w:val="0"/>
          <w:bCs w:val="0"/>
          <w:color w:val="auto"/>
          <w:sz w:val="32"/>
          <w:szCs w:val="32"/>
          <w:lang w:eastAsia="zh-CN"/>
        </w:rPr>
        <w:t>收费标准及公墓维护管理费按附件</w:t>
      </w:r>
      <w:r>
        <w:rPr>
          <w:rFonts w:hint="default" w:ascii="Times New Roman" w:hAnsi="Times New Roman" w:eastAsia="仿宋_GB2312" w:cs="Times New Roman"/>
          <w:b w:val="0"/>
          <w:bCs w:val="0"/>
          <w:color w:val="auto"/>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二、公墓经营单位应与丧属签订书面合同, 明确服务项目、服务内容、收费标准等，不得捆绑、分拆或强制提供服务并收费。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三、做好明码标价工作。</w:t>
      </w:r>
      <w:r>
        <w:rPr>
          <w:rFonts w:hint="default" w:ascii="Times New Roman" w:hAnsi="Times New Roman" w:eastAsia="仿宋_GB2312" w:cs="Times New Roman"/>
          <w:color w:val="000000"/>
          <w:kern w:val="0"/>
          <w:sz w:val="32"/>
          <w:szCs w:val="32"/>
          <w:lang w:val="en-US" w:eastAsia="zh-CN" w:bidi="ar"/>
        </w:rPr>
        <w:t>应当按照规定严格执行收费公示制度，在营业场所显著位置公示收费标准、文件依据、举报电话等内容，</w:t>
      </w:r>
      <w:r>
        <w:rPr>
          <w:rFonts w:hint="default" w:ascii="Times New Roman" w:hAnsi="Times New Roman" w:eastAsia="仿宋_GB2312" w:cs="Times New Roman"/>
          <w:color w:val="auto"/>
          <w:sz w:val="32"/>
          <w:szCs w:val="32"/>
        </w:rPr>
        <w:t>自觉接受社会的监</w:t>
      </w:r>
      <w:r>
        <w:rPr>
          <w:rFonts w:hint="default" w:ascii="Times New Roman" w:hAnsi="Times New Roman" w:eastAsia="仿宋_GB2312" w:cs="Times New Roman"/>
          <w:color w:val="auto"/>
          <w:sz w:val="32"/>
          <w:szCs w:val="32"/>
          <w:lang w:eastAsia="zh-CN"/>
        </w:rPr>
        <w:t>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 xml:space="preserve">    四、本批复自下发之日起执行，认真做好宣传解释工作，</w:t>
      </w:r>
    </w:p>
    <w:p>
      <w:pPr>
        <w:pStyle w:val="2"/>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hint="default" w:ascii="Times New Roman" w:hAnsi="Times New Roman" w:eastAsia="仿宋_GB2312" w:cs="Times New Roman"/>
          <w:b w:val="0"/>
          <w:bCs w:val="0"/>
          <w:sz w:val="32"/>
          <w:szCs w:val="32"/>
          <w:lang w:val="en-US" w:eastAsia="zh-CN"/>
        </w:rPr>
      </w:pPr>
    </w:p>
    <w:p>
      <w:pPr>
        <w:pStyle w:val="2"/>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hint="default" w:ascii="Times New Roman" w:hAnsi="Times New Roman" w:eastAsia="仿宋_GB2312" w:cs="Times New Roman"/>
          <w:b w:val="0"/>
          <w:bCs w:val="0"/>
          <w:i w:val="0"/>
          <w:color w:val="000000"/>
          <w:kern w:val="0"/>
          <w:sz w:val="32"/>
          <w:szCs w:val="32"/>
          <w:u w:val="none"/>
          <w:lang w:val="en-US" w:eastAsia="zh-CN" w:bidi="ar"/>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i w:val="0"/>
          <w:color w:val="000000"/>
          <w:kern w:val="0"/>
          <w:sz w:val="32"/>
          <w:szCs w:val="32"/>
          <w:u w:val="none"/>
          <w:lang w:val="en-US" w:eastAsia="zh-CN" w:bidi="ar"/>
        </w:rPr>
        <w:t>钦州市城市公益性公墓燕山墓区墓位价格和公墓维</w:t>
      </w:r>
    </w:p>
    <w:p>
      <w:pPr>
        <w:pStyle w:val="2"/>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color w:val="000000"/>
          <w:kern w:val="0"/>
          <w:sz w:val="32"/>
          <w:szCs w:val="32"/>
          <w:u w:val="none"/>
          <w:lang w:val="en-US" w:eastAsia="zh-CN" w:bidi="ar"/>
        </w:rPr>
        <w:t xml:space="preserve">        护管理费收费标准</w:t>
      </w:r>
    </w:p>
    <w:p>
      <w:pPr>
        <w:pageBreakBefore w:val="0"/>
        <w:widowControl w:val="0"/>
        <w:numPr>
          <w:ilvl w:val="0"/>
          <w:numId w:val="0"/>
        </w:numPr>
        <w:kinsoku/>
        <w:wordWrap/>
        <w:overflowPunct/>
        <w:topLinePunct w:val="0"/>
        <w:autoSpaceDE/>
        <w:autoSpaceDN/>
        <w:bidi w:val="0"/>
        <w:adjustRightInd/>
        <w:snapToGrid/>
        <w:spacing w:line="560" w:lineRule="exact"/>
        <w:ind w:left="144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2.起草说明</w:t>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tbl>
      <w:tblPr>
        <w:tblStyle w:val="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0"/>
        <w:gridCol w:w="600"/>
        <w:gridCol w:w="1080"/>
        <w:gridCol w:w="2205"/>
        <w:gridCol w:w="1545"/>
        <w:gridCol w:w="226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970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w:t>
            </w:r>
          </w:p>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钦州市城市公益性公墓燕山墓区墓位价格和</w:t>
            </w:r>
            <w:r>
              <w:rPr>
                <w:rFonts w:hint="eastAsia" w:ascii="方正小标宋_GBK" w:hAnsi="方正小标宋_GBK" w:eastAsia="方正小标宋_GBK" w:cs="方正小标宋_GBK"/>
                <w:i w:val="0"/>
                <w:color w:val="000000"/>
                <w:kern w:val="0"/>
                <w:sz w:val="40"/>
                <w:szCs w:val="40"/>
                <w:u w:val="none"/>
                <w:lang w:val="en-US" w:eastAsia="zh-CN" w:bidi="ar"/>
              </w:rPr>
              <w:br w:type="textWrapping"/>
            </w:r>
            <w:r>
              <w:rPr>
                <w:rFonts w:hint="eastAsia" w:ascii="方正小标宋_GBK" w:hAnsi="方正小标宋_GBK" w:eastAsia="方正小标宋_GBK" w:cs="方正小标宋_GBK"/>
                <w:i w:val="0"/>
                <w:color w:val="000000"/>
                <w:kern w:val="0"/>
                <w:sz w:val="40"/>
                <w:szCs w:val="40"/>
                <w:u w:val="none"/>
                <w:lang w:val="en-US" w:eastAsia="zh-CN" w:bidi="ar"/>
              </w:rPr>
              <w:t>公墓维护管理费收费标准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168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墓型</w:t>
            </w:r>
          </w:p>
        </w:tc>
        <w:tc>
          <w:tcPr>
            <w:tcW w:w="22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墓位材质和规格</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墓位价格</w:t>
            </w:r>
            <w:r>
              <w:rPr>
                <w:rStyle w:val="6"/>
                <w:rFonts w:hint="eastAsia" w:ascii="仿宋_GB2312" w:hAnsi="仿宋_GB2312" w:eastAsia="仿宋_GB2312" w:cs="仿宋_GB2312"/>
                <w:sz w:val="28"/>
                <w:szCs w:val="28"/>
                <w:lang w:val="en-US" w:eastAsia="zh-CN" w:bidi="ar"/>
              </w:rPr>
              <w:br w:type="textWrapping"/>
            </w:r>
            <w:r>
              <w:rPr>
                <w:rStyle w:val="7"/>
                <w:rFonts w:hint="eastAsia" w:ascii="仿宋_GB2312" w:hAnsi="仿宋_GB2312" w:eastAsia="仿宋_GB2312" w:cs="仿宋_GB2312"/>
                <w:sz w:val="28"/>
                <w:szCs w:val="28"/>
                <w:lang w:val="en-US" w:eastAsia="zh-CN" w:bidi="ar"/>
              </w:rPr>
              <w:t>（元</w:t>
            </w:r>
            <w:r>
              <w:rPr>
                <w:rStyle w:val="6"/>
                <w:rFonts w:hint="eastAsia" w:ascii="仿宋_GB2312" w:hAnsi="仿宋_GB2312" w:eastAsia="仿宋_GB2312" w:cs="仿宋_GB2312"/>
                <w:sz w:val="28"/>
                <w:szCs w:val="28"/>
                <w:lang w:val="en-US" w:eastAsia="zh-CN" w:bidi="ar"/>
              </w:rPr>
              <w:t>/</w:t>
            </w:r>
            <w:r>
              <w:rPr>
                <w:rStyle w:val="7"/>
                <w:rFonts w:hint="eastAsia" w:ascii="仿宋_GB2312" w:hAnsi="仿宋_GB2312" w:eastAsia="仿宋_GB2312" w:cs="仿宋_GB2312"/>
                <w:sz w:val="28"/>
                <w:szCs w:val="28"/>
                <w:lang w:val="en-US" w:eastAsia="zh-CN" w:bidi="ar"/>
              </w:rPr>
              <w:t>座）</w:t>
            </w:r>
          </w:p>
        </w:tc>
        <w:tc>
          <w:tcPr>
            <w:tcW w:w="2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公墓维护管理费</w:t>
            </w:r>
            <w:r>
              <w:rPr>
                <w:rFonts w:hint="eastAsia" w:ascii="仿宋_GB2312" w:hAnsi="仿宋_GB2312" w:eastAsia="仿宋_GB2312" w:cs="仿宋_GB2312"/>
                <w:b/>
                <w:i w:val="0"/>
                <w:color w:val="000000"/>
                <w:kern w:val="0"/>
                <w:sz w:val="28"/>
                <w:szCs w:val="28"/>
                <w:u w:val="none"/>
                <w:lang w:val="en-US" w:eastAsia="zh-CN" w:bidi="ar"/>
              </w:rPr>
              <w:br w:type="textWrapping"/>
            </w:r>
            <w:r>
              <w:rPr>
                <w:rFonts w:hint="eastAsia" w:ascii="仿宋_GB2312" w:hAnsi="仿宋_GB2312" w:eastAsia="仿宋_GB2312" w:cs="仿宋_GB2312"/>
                <w:b/>
                <w:i w:val="0"/>
                <w:color w:val="000000"/>
                <w:kern w:val="0"/>
                <w:sz w:val="28"/>
                <w:szCs w:val="28"/>
                <w:u w:val="none"/>
                <w:lang w:val="en-US" w:eastAsia="zh-CN" w:bidi="ar"/>
              </w:rPr>
              <w:t>（元</w:t>
            </w:r>
            <w:r>
              <w:rPr>
                <w:rStyle w:val="6"/>
                <w:rFonts w:hint="eastAsia" w:ascii="仿宋_GB2312" w:hAnsi="仿宋_GB2312" w:eastAsia="仿宋_GB2312" w:cs="仿宋_GB2312"/>
                <w:sz w:val="28"/>
                <w:szCs w:val="28"/>
                <w:lang w:val="en-US" w:eastAsia="zh-CN" w:bidi="ar"/>
              </w:rPr>
              <w:t>/座·</w:t>
            </w:r>
            <w:r>
              <w:rPr>
                <w:rStyle w:val="7"/>
                <w:rFonts w:hint="eastAsia" w:ascii="仿宋_GB2312" w:hAnsi="仿宋_GB2312" w:eastAsia="仿宋_GB2312" w:cs="仿宋_GB2312"/>
                <w:sz w:val="28"/>
                <w:szCs w:val="28"/>
                <w:lang w:val="en-US" w:eastAsia="zh-CN" w:bidi="ar"/>
              </w:rPr>
              <w:t>年）</w:t>
            </w:r>
          </w:p>
        </w:tc>
        <w:tc>
          <w:tcPr>
            <w:tcW w:w="14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bookmarkStart w:id="2" w:name="OLE_LINK3"/>
            <w:r>
              <w:rPr>
                <w:rFonts w:hint="default" w:ascii="Times New Roman" w:hAnsi="Times New Roman" w:eastAsia="仿宋_GB2312" w:cs="Times New Roman"/>
                <w:b/>
                <w:bCs/>
                <w:color w:val="auto"/>
                <w:sz w:val="28"/>
                <w:szCs w:val="28"/>
                <w:lang w:eastAsia="zh-CN"/>
              </w:rPr>
              <w:t>双穴立式碑墓位</w:t>
            </w:r>
            <w:bookmarkEnd w:id="2"/>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墓型</w:t>
            </w:r>
            <w:r>
              <w:rPr>
                <w:rStyle w:val="6"/>
                <w:rFonts w:hint="default" w:ascii="Times New Roman" w:hAnsi="Times New Roman" w:eastAsia="仿宋_GB2312" w:cs="Times New Roman"/>
                <w:sz w:val="28"/>
                <w:szCs w:val="28"/>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材料主要采用北大青大理石</w:t>
            </w:r>
            <w:r>
              <w:rPr>
                <w:rFonts w:hint="eastAsia" w:ascii="Times New Roman" w:hAnsi="Times New Roman" w:eastAsia="仿宋_GB2312" w:cs="Times New Roman"/>
                <w:i w:val="0"/>
                <w:color w:val="000000"/>
                <w:kern w:val="0"/>
                <w:sz w:val="28"/>
                <w:szCs w:val="28"/>
                <w:u w:val="none"/>
                <w:lang w:val="en-US" w:eastAsia="zh-CN" w:bidi="ar"/>
              </w:rPr>
              <w:t>，规格为</w:t>
            </w:r>
            <w:r>
              <w:rPr>
                <w:rFonts w:hint="default" w:ascii="Times New Roman" w:hAnsi="Times New Roman" w:eastAsia="仿宋_GB2312" w:cs="Times New Roman"/>
                <w:i w:val="0"/>
                <w:color w:val="000000"/>
                <w:kern w:val="0"/>
                <w:sz w:val="28"/>
                <w:szCs w:val="28"/>
                <w:u w:val="none"/>
                <w:lang w:val="en-US" w:eastAsia="zh-CN" w:bidi="ar"/>
              </w:rPr>
              <w:t>100</w:t>
            </w:r>
            <w:r>
              <w:rPr>
                <w:rFonts w:hint="default" w:ascii="Times New Roman" w:hAnsi="Times New Roman" w:eastAsia="汉仪细圆B5"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100cm</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12</w:t>
            </w:r>
            <w:r>
              <w:rPr>
                <w:rFonts w:hint="eastAsia" w:ascii="Times New Roman" w:hAnsi="Times New Roman" w:eastAsia="仿宋_GB2312" w:cs="Times New Roman"/>
                <w:i w:val="0"/>
                <w:color w:val="000000"/>
                <w:kern w:val="0"/>
                <w:sz w:val="28"/>
                <w:szCs w:val="28"/>
                <w:u w:val="none"/>
                <w:lang w:val="en-US" w:eastAsia="zh-CN" w:bidi="ar"/>
              </w:rPr>
              <w:t>7</w:t>
            </w:r>
            <w:r>
              <w:rPr>
                <w:rFonts w:hint="default" w:ascii="Times New Roman" w:hAnsi="Times New Roman" w:eastAsia="仿宋_GB2312" w:cs="Times New Roman"/>
                <w:i w:val="0"/>
                <w:color w:val="000000"/>
                <w:kern w:val="0"/>
                <w:sz w:val="28"/>
                <w:szCs w:val="28"/>
                <w:u w:val="none"/>
                <w:lang w:val="en-US" w:eastAsia="zh-CN" w:bidi="ar"/>
              </w:rPr>
              <w:t>00</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永祥区、福顺区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2</w:t>
            </w: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b/>
                <w:i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墓型</w:t>
            </w:r>
            <w:r>
              <w:rPr>
                <w:rStyle w:val="6"/>
                <w:rFonts w:hint="default" w:ascii="Times New Roman" w:hAnsi="Times New Roman" w:eastAsia="仿宋_GB2312" w:cs="Times New Roman"/>
                <w:sz w:val="28"/>
                <w:szCs w:val="28"/>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材料主要采用山西黑大理石；</w:t>
            </w:r>
            <w:r>
              <w:rPr>
                <w:rFonts w:hint="eastAsia" w:ascii="Times New Roman" w:hAnsi="Times New Roman" w:eastAsia="仿宋_GB2312" w:cs="Times New Roman"/>
                <w:i w:val="0"/>
                <w:color w:val="000000"/>
                <w:kern w:val="0"/>
                <w:sz w:val="28"/>
                <w:szCs w:val="28"/>
                <w:u w:val="none"/>
                <w:lang w:val="en-US" w:eastAsia="zh-CN" w:bidi="ar"/>
              </w:rPr>
              <w:t>规格为</w:t>
            </w:r>
            <w:r>
              <w:rPr>
                <w:rFonts w:hint="default" w:ascii="Times New Roman" w:hAnsi="Times New Roman" w:eastAsia="仿宋_GB2312" w:cs="Times New Roman"/>
                <w:i w:val="0"/>
                <w:color w:val="000000"/>
                <w:kern w:val="0"/>
                <w:sz w:val="28"/>
                <w:szCs w:val="28"/>
                <w:u w:val="none"/>
                <w:lang w:val="en-US" w:eastAsia="zh-CN" w:bidi="ar"/>
              </w:rPr>
              <w:t>100</w:t>
            </w:r>
            <w:r>
              <w:rPr>
                <w:rFonts w:hint="default" w:ascii="Times New Roman" w:hAnsi="Times New Roman" w:eastAsia="汉仪细圆B5"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100cm</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13</w:t>
            </w:r>
            <w:r>
              <w:rPr>
                <w:rFonts w:hint="eastAsia" w:ascii="Times New Roman" w:hAnsi="Times New Roman" w:eastAsia="仿宋_GB2312" w:cs="Times New Roman"/>
                <w:i w:val="0"/>
                <w:color w:val="000000"/>
                <w:kern w:val="0"/>
                <w:sz w:val="28"/>
                <w:szCs w:val="28"/>
                <w:u w:val="none"/>
                <w:lang w:val="en-US" w:eastAsia="zh-CN" w:bidi="ar"/>
              </w:rPr>
              <w:t>8</w:t>
            </w:r>
            <w:r>
              <w:rPr>
                <w:rFonts w:hint="default" w:ascii="Times New Roman" w:hAnsi="Times New Roman" w:eastAsia="仿宋_GB2312" w:cs="Times New Roman"/>
                <w:i w:val="0"/>
                <w:color w:val="000000"/>
                <w:kern w:val="0"/>
                <w:sz w:val="28"/>
                <w:szCs w:val="28"/>
                <w:u w:val="none"/>
                <w:lang w:val="en-US" w:eastAsia="zh-CN" w:bidi="ar"/>
              </w:rPr>
              <w:t>00</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福德区、继德区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3</w:t>
            </w: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b/>
                <w:i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i w:val="0"/>
                <w:color w:val="000000"/>
                <w:sz w:val="28"/>
                <w:szCs w:val="28"/>
                <w:u w:val="none"/>
              </w:rPr>
            </w:pPr>
            <w:r>
              <w:rPr>
                <w:rFonts w:hint="default" w:ascii="Times New Roman" w:hAnsi="Times New Roman" w:eastAsia="仿宋_GB2312" w:cs="Times New Roman"/>
                <w:b/>
                <w:i w:val="0"/>
                <w:color w:val="000000"/>
                <w:kern w:val="0"/>
                <w:sz w:val="28"/>
                <w:szCs w:val="28"/>
                <w:u w:val="none"/>
                <w:lang w:val="en-US" w:eastAsia="zh-CN" w:bidi="ar"/>
              </w:rPr>
              <w:t>墓型</w:t>
            </w:r>
            <w:r>
              <w:rPr>
                <w:rStyle w:val="6"/>
                <w:rFonts w:hint="default" w:ascii="Times New Roman" w:hAnsi="Times New Roman" w:eastAsia="仿宋_GB2312" w:cs="Times New Roman"/>
                <w:sz w:val="28"/>
                <w:szCs w:val="28"/>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材料主要</w:t>
            </w:r>
            <w:bookmarkStart w:id="3" w:name="OLE_LINK5"/>
            <w:r>
              <w:rPr>
                <w:rFonts w:hint="default" w:ascii="Times New Roman" w:hAnsi="Times New Roman" w:eastAsia="仿宋_GB2312" w:cs="Times New Roman"/>
                <w:i w:val="0"/>
                <w:color w:val="000000"/>
                <w:kern w:val="0"/>
                <w:sz w:val="28"/>
                <w:szCs w:val="28"/>
                <w:u w:val="none"/>
                <w:lang w:val="en-US" w:eastAsia="zh-CN" w:bidi="ar"/>
              </w:rPr>
              <w:t>采用</w:t>
            </w:r>
            <w:bookmarkEnd w:id="3"/>
            <w:r>
              <w:rPr>
                <w:rFonts w:hint="default" w:ascii="Times New Roman" w:hAnsi="Times New Roman" w:eastAsia="仿宋_GB2312" w:cs="Times New Roman"/>
                <w:i w:val="0"/>
                <w:color w:val="000000"/>
                <w:kern w:val="0"/>
                <w:sz w:val="28"/>
                <w:szCs w:val="28"/>
                <w:u w:val="none"/>
                <w:lang w:val="en-US" w:eastAsia="zh-CN" w:bidi="ar"/>
              </w:rPr>
              <w:t>中国红大理石；</w:t>
            </w:r>
            <w:r>
              <w:rPr>
                <w:rFonts w:hint="eastAsia" w:ascii="Times New Roman" w:hAnsi="Times New Roman" w:eastAsia="仿宋_GB2312" w:cs="Times New Roman"/>
                <w:i w:val="0"/>
                <w:color w:val="000000"/>
                <w:kern w:val="0"/>
                <w:sz w:val="28"/>
                <w:szCs w:val="28"/>
                <w:u w:val="none"/>
                <w:lang w:val="en-US" w:eastAsia="zh-CN" w:bidi="ar"/>
              </w:rPr>
              <w:t>规格为</w:t>
            </w:r>
            <w:r>
              <w:rPr>
                <w:rFonts w:hint="default" w:ascii="Times New Roman" w:hAnsi="Times New Roman" w:eastAsia="仿宋_GB2312" w:cs="Times New Roman"/>
                <w:i w:val="0"/>
                <w:color w:val="000000"/>
                <w:kern w:val="0"/>
                <w:sz w:val="28"/>
                <w:szCs w:val="28"/>
                <w:u w:val="none"/>
                <w:lang w:val="en-US" w:eastAsia="zh-CN" w:bidi="ar"/>
              </w:rPr>
              <w:t>100</w:t>
            </w:r>
            <w:r>
              <w:rPr>
                <w:rFonts w:hint="default" w:ascii="Times New Roman" w:hAnsi="Times New Roman" w:eastAsia="汉仪细圆B5"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100cm</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lang w:val="en-US"/>
              </w:rPr>
            </w:pPr>
            <w:r>
              <w:rPr>
                <w:rFonts w:hint="default" w:ascii="Times New Roman" w:hAnsi="Times New Roman" w:eastAsia="仿宋_GB2312" w:cs="Times New Roman"/>
                <w:i w:val="0"/>
                <w:color w:val="000000"/>
                <w:kern w:val="0"/>
                <w:sz w:val="28"/>
                <w:szCs w:val="28"/>
                <w:u w:val="none"/>
                <w:lang w:val="en-US" w:eastAsia="zh-CN" w:bidi="ar"/>
              </w:rPr>
              <w:t>15</w:t>
            </w:r>
            <w:r>
              <w:rPr>
                <w:rFonts w:hint="eastAsia" w:ascii="Times New Roman" w:hAnsi="Times New Roman" w:eastAsia="仿宋_GB2312" w:cs="Times New Roman"/>
                <w:i w:val="0"/>
                <w:color w:val="000000"/>
                <w:kern w:val="0"/>
                <w:sz w:val="28"/>
                <w:szCs w:val="28"/>
                <w:u w:val="none"/>
                <w:lang w:val="en-US" w:eastAsia="zh-CN" w:bidi="ar"/>
              </w:rPr>
              <w:t>8</w:t>
            </w:r>
            <w:r>
              <w:rPr>
                <w:rFonts w:hint="default" w:ascii="Times New Roman" w:hAnsi="Times New Roman" w:eastAsia="仿宋_GB2312" w:cs="Times New Roman"/>
                <w:i w:val="0"/>
                <w:color w:val="000000"/>
                <w:kern w:val="0"/>
                <w:sz w:val="28"/>
                <w:szCs w:val="28"/>
                <w:u w:val="none"/>
                <w:lang w:val="en-US" w:eastAsia="zh-CN" w:bidi="ar"/>
              </w:rPr>
              <w:t>00</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叙德区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970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sz w:val="28"/>
                <w:szCs w:val="28"/>
                <w:lang w:val="en-US" w:eastAsia="zh-CN"/>
              </w:rPr>
            </w:pPr>
            <w:r>
              <w:rPr>
                <w:rFonts w:hint="eastAsia" w:ascii="仿宋_GB2312" w:hAnsi="仿宋_GB2312" w:eastAsia="仿宋_GB2312" w:cs="仿宋_GB2312"/>
                <w:i w:val="0"/>
                <w:color w:val="000000"/>
                <w:kern w:val="0"/>
                <w:sz w:val="28"/>
                <w:szCs w:val="28"/>
                <w:u w:val="none"/>
                <w:lang w:val="en-US" w:eastAsia="zh-CN" w:bidi="ar"/>
              </w:rPr>
              <w:t>备注：</w:t>
            </w:r>
            <w:r>
              <w:rPr>
                <w:rFonts w:hint="eastAsia" w:ascii="仿宋_GB2312" w:hAnsi="仿宋_GB2312" w:eastAsia="仿宋_GB2312" w:cs="仿宋_GB2312"/>
                <w:i w:val="0"/>
                <w:color w:val="000000"/>
                <w:kern w:val="0"/>
                <w:sz w:val="28"/>
                <w:szCs w:val="28"/>
                <w:u w:val="none"/>
                <w:lang w:val="en-US" w:eastAsia="zh-CN" w:bidi="ar"/>
              </w:rPr>
              <w:br w:type="textWrapping"/>
            </w:r>
            <w:r>
              <w:rPr>
                <w:rStyle w:val="8"/>
                <w:rFonts w:hint="default" w:ascii="Times New Roman" w:hAnsi="Times New Roman" w:eastAsia="仿宋_GB2312" w:cs="Times New Roman"/>
                <w:sz w:val="28"/>
                <w:szCs w:val="28"/>
                <w:lang w:val="en-US" w:eastAsia="zh-CN" w:bidi="ar"/>
              </w:rPr>
              <w:t>1.</w:t>
            </w:r>
            <w:r>
              <w:rPr>
                <w:rStyle w:val="9"/>
                <w:rFonts w:hint="default" w:ascii="Times New Roman" w:hAnsi="Times New Roman" w:eastAsia="仿宋_GB2312" w:cs="Times New Roman"/>
                <w:sz w:val="28"/>
                <w:szCs w:val="28"/>
                <w:lang w:val="en-US" w:eastAsia="zh-CN" w:bidi="ar"/>
              </w:rPr>
              <w:t>墓位价格为最高限价，公墓经营单位可根据实际情况在最高限价范围内下浮制定具体的执行价格</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28"/>
                <w:szCs w:val="28"/>
                <w:lang w:val="en-US" w:eastAsia="zh-CN"/>
              </w:rPr>
              <w:t>包含</w:t>
            </w:r>
            <w:r>
              <w:rPr>
                <w:rFonts w:hint="eastAsia" w:ascii="Times New Roman" w:hAnsi="Times New Roman" w:eastAsia="仿宋_GB2312" w:cs="Times New Roman"/>
                <w:sz w:val="28"/>
                <w:szCs w:val="28"/>
                <w:lang w:val="en-US" w:eastAsia="zh-CN"/>
              </w:rPr>
              <w:t>绿化、</w:t>
            </w:r>
            <w:r>
              <w:rPr>
                <w:rFonts w:hint="default" w:ascii="Times New Roman" w:hAnsi="Times New Roman" w:eastAsia="仿宋_GB2312" w:cs="Times New Roman"/>
                <w:sz w:val="28"/>
                <w:szCs w:val="28"/>
                <w:lang w:val="en-US" w:eastAsia="zh-CN"/>
              </w:rPr>
              <w:t>盖板、底座、墓碑、石炉，以及安装费、刻字费</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50个字以内（含），超出部分由双方协商确定</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仿宋_GB2312" w:hAnsi="仿宋_GB2312" w:eastAsia="仿宋_GB2312" w:cs="仿宋_GB2312"/>
                <w:i w:val="0"/>
                <w:color w:val="000000"/>
                <w:sz w:val="28"/>
                <w:szCs w:val="28"/>
                <w:u w:val="none"/>
                <w:lang w:val="en-US"/>
              </w:rPr>
            </w:pPr>
            <w:r>
              <w:rPr>
                <w:rStyle w:val="9"/>
                <w:rFonts w:hint="default" w:ascii="Times New Roman" w:hAnsi="Times New Roman" w:eastAsia="仿宋_GB2312" w:cs="Times New Roman"/>
                <w:sz w:val="28"/>
                <w:szCs w:val="28"/>
                <w:lang w:val="en-US" w:eastAsia="zh-CN" w:bidi="ar"/>
              </w:rPr>
              <w:t>2.</w:t>
            </w:r>
            <w:r>
              <w:rPr>
                <w:rStyle w:val="9"/>
                <w:rFonts w:hint="eastAsia" w:ascii="Times New Roman" w:hAnsi="Times New Roman" w:eastAsia="仿宋_GB2312" w:cs="Times New Roman"/>
                <w:sz w:val="28"/>
                <w:szCs w:val="28"/>
                <w:lang w:val="en-US" w:eastAsia="zh-CN" w:bidi="ar"/>
              </w:rPr>
              <w:t>公墓维护管理费为中准价，上下幅度为20%。</w:t>
            </w:r>
          </w:p>
        </w:tc>
      </w:tr>
    </w:tbl>
    <w:p>
      <w:pPr>
        <w:jc w:val="both"/>
        <w:rPr>
          <w:rFonts w:hint="default" w:ascii="Times New Roman" w:hAnsi="Times New Roman" w:cs="Times New Roman"/>
        </w:rPr>
      </w:pPr>
    </w:p>
    <w:p>
      <w:pPr>
        <w:pStyle w:val="2"/>
        <w:pageBreakBefore w:val="0"/>
        <w:widowControl w:val="0"/>
        <w:kinsoku/>
        <w:wordWrap/>
        <w:overflowPunct/>
        <w:topLinePunct w:val="0"/>
        <w:autoSpaceDE/>
        <w:autoSpaceDN/>
        <w:bidi w:val="0"/>
        <w:adjustRightInd/>
        <w:snapToGrid/>
        <w:spacing w:line="66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附件2</w:t>
      </w:r>
    </w:p>
    <w:p>
      <w:pPr>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起草说明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lang w:val="en-US" w:eastAsia="zh-CN"/>
        </w:rPr>
        <w:t xml:space="preserve">    </w:t>
      </w:r>
      <w:r>
        <w:rPr>
          <w:rFonts w:hint="eastAsia"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钦州市城市公益性公墓燕山墓区座落于钦州市钦南区沙埠镇田寮水库东南面，占地10.49亩，规划建设墓穴2581座，截至目前已开发面积7.7亩，完成了公墓土建、绿化建设和墓道铺设，建成墓穴2196座，该项目划分为永祥区、福顺区、福德区、继德区、叙德区共5个墓区，并根据墓碑材料和</w:t>
      </w:r>
      <w:r>
        <w:rPr>
          <w:rFonts w:hint="eastAsia" w:ascii="Times New Roman" w:hAnsi="Times New Roman" w:eastAsia="仿宋_GB2312" w:cs="Times New Roman"/>
          <w:sz w:val="32"/>
          <w:szCs w:val="32"/>
          <w:lang w:val="en-US" w:eastAsia="zh-CN"/>
        </w:rPr>
        <w:t>造型</w:t>
      </w:r>
      <w:r>
        <w:rPr>
          <w:rFonts w:hint="default" w:ascii="Times New Roman" w:hAnsi="Times New Roman" w:eastAsia="仿宋_GB2312" w:cs="Times New Roman"/>
          <w:sz w:val="32"/>
          <w:szCs w:val="32"/>
          <w:lang w:val="en-US" w:eastAsia="zh-CN"/>
        </w:rPr>
        <w:t>不同划分为3个墓型，</w:t>
      </w:r>
      <w:r>
        <w:rPr>
          <w:rFonts w:hint="eastAsia" w:ascii="Times New Roman" w:hAnsi="Times New Roman" w:eastAsia="仿宋_GB2312" w:cs="Times New Roman"/>
          <w:sz w:val="32"/>
          <w:szCs w:val="32"/>
          <w:lang w:val="en-US" w:eastAsia="zh-CN"/>
        </w:rPr>
        <w:t>分别为墓型1（北大青大理石）墓位、墓型2（山西黑大理石）墓位、墓型3（中国红大理石）墓位，</w:t>
      </w:r>
      <w:r>
        <w:rPr>
          <w:rFonts w:hint="default" w:ascii="Times New Roman" w:hAnsi="Times New Roman" w:eastAsia="仿宋_GB2312" w:cs="Times New Roman"/>
          <w:sz w:val="32"/>
          <w:szCs w:val="32"/>
          <w:lang w:val="en-US" w:eastAsia="zh-CN"/>
        </w:rPr>
        <w:t>每个墓型使用面积均为1平方米</w:t>
      </w:r>
      <w:r>
        <w:rPr>
          <w:rFonts w:hint="eastAsia" w:ascii="Times New Roman" w:hAnsi="Times New Roman" w:eastAsia="仿宋_GB2312" w:cs="Times New Roman"/>
          <w:sz w:val="32"/>
          <w:szCs w:val="32"/>
          <w:lang w:val="en-US" w:eastAsia="zh-CN"/>
        </w:rPr>
        <w:t>。为积极响应市委、市人民政府和民政部门进一步深化殡葬改革的工作号召，在现有经营性公墓内建设公益性墓区，满足群众基本安葬需求，由广西煌宙贸易有限公司出资建设。</w:t>
      </w:r>
      <w:r>
        <w:rPr>
          <w:rFonts w:hint="default" w:ascii="Times New Roman" w:hAnsi="Times New Roman" w:eastAsia="仿宋_GB2312" w:cs="Times New Roman"/>
          <w:sz w:val="32"/>
          <w:szCs w:val="32"/>
          <w:lang w:val="en-US" w:eastAsia="zh-CN"/>
        </w:rPr>
        <w:t>为此，</w:t>
      </w:r>
      <w:r>
        <w:rPr>
          <w:rFonts w:hint="eastAsia" w:ascii="Times New Roman" w:hAnsi="Times New Roman" w:eastAsia="仿宋_GB2312" w:cs="Times New Roman"/>
          <w:sz w:val="32"/>
          <w:szCs w:val="32"/>
          <w:lang w:val="en-US" w:eastAsia="zh-CN"/>
        </w:rPr>
        <w:t>钦州市燕山公墓有限公司</w:t>
      </w:r>
      <w:r>
        <w:rPr>
          <w:rFonts w:hint="default" w:ascii="Times New Roman" w:hAnsi="Times New Roman" w:eastAsia="仿宋_GB2312" w:cs="Times New Roman"/>
          <w:sz w:val="32"/>
          <w:szCs w:val="32"/>
          <w:lang w:val="en-US" w:eastAsia="zh-CN"/>
        </w:rPr>
        <w:t>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月向我委</w:t>
      </w:r>
      <w:r>
        <w:rPr>
          <w:rFonts w:hint="eastAsia" w:ascii="Times New Roman" w:hAnsi="Times New Roman" w:eastAsia="仿宋_GB2312" w:cs="Times New Roman"/>
          <w:sz w:val="32"/>
          <w:szCs w:val="32"/>
          <w:lang w:val="en-US" w:eastAsia="zh-CN"/>
        </w:rPr>
        <w:t>申请核定公益性公墓墓穴销售价格和公墓维护管理费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3个墓型销售价格分别为14863元/座、15950元/座、18015元/座，公墓维护管理费按钦州市发展和改革委员会等3个部门印发的《关于进一步规范殡葬服务收费管理的通知》（钦市发改价格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广西壮族自治区发展和改革委员会《关于印发〈广西壮族自治区定价目录〉</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lang w:eastAsia="zh-CN"/>
        </w:rPr>
        <w:t>》（桂发改收费规〔</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1224号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“市及市辖区、县属公益性公墓价格和市及市辖区、县属公墓维护管理收费标准，授权市、县人民政府”。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《国家发展改革委 民政部关于进一步加强殡葬服务收费管理有关问题的指导意见》（发改价格〔2012〕673号）</w:t>
      </w:r>
      <w:r>
        <w:rPr>
          <w:rFonts w:hint="eastAsia" w:ascii="Times New Roman" w:hAnsi="Times New Roman" w:eastAsia="仿宋_GB2312" w:cs="Times New Roman"/>
          <w:sz w:val="32"/>
          <w:szCs w:val="32"/>
          <w:lang w:eastAsia="zh-CN"/>
        </w:rPr>
        <w:t>规定：“公益性公墓收费标准，由各地价格主管部门会同有关部门在成本监审或成本调查的基础上，按照非营利并兼顾居民承受能力的原则核定。公墓经营单位收取的公墓维护管理费由各地价格主管部门依法纳入地方定价目录，收费标准按公墓维护管理的实际成本及合理利润核定，具体由各地确定”。</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（三）《钦州市</w:t>
      </w:r>
      <w:r>
        <w:rPr>
          <w:rFonts w:hint="default" w:ascii="Times New Roman" w:hAnsi="Times New Roman" w:eastAsia="仿宋_GB2312" w:cs="Times New Roman"/>
          <w:b w:val="0"/>
          <w:bCs w:val="0"/>
          <w:kern w:val="2"/>
          <w:sz w:val="32"/>
          <w:szCs w:val="32"/>
          <w:lang w:val="en-US" w:eastAsia="zh-CN" w:bidi="ar-SA"/>
        </w:rPr>
        <w:t>城市公益性公墓燕山墓区墓位成本调查报告</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钦市发改价综〔202</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号</w:t>
      </w:r>
      <w:r>
        <w:rPr>
          <w:rFonts w:hint="eastAsia"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三、收费标准</w:t>
      </w:r>
      <w:r>
        <w:rPr>
          <w:rFonts w:hint="default" w:ascii="Times New Roman" w:hAnsi="Times New Roman" w:eastAsia="黑体" w:cs="Times New Roman"/>
          <w:color w:val="auto"/>
          <w:sz w:val="32"/>
          <w:szCs w:val="32"/>
          <w:lang w:eastAsia="zh-CN"/>
        </w:rPr>
        <w:t>核定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（一）双穴立式碑墓位收费标准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成本调查情况：</w:t>
      </w:r>
      <w:r>
        <w:rPr>
          <w:rFonts w:hint="default" w:ascii="Times New Roman" w:hAnsi="Times New Roman" w:eastAsia="仿宋_GB2312" w:cs="Times New Roman"/>
          <w:color w:val="auto"/>
          <w:sz w:val="32"/>
          <w:szCs w:val="32"/>
        </w:rPr>
        <w:t>根据钦市</w:t>
      </w:r>
      <w:r>
        <w:rPr>
          <w:rFonts w:hint="default" w:ascii="Times New Roman" w:hAnsi="Times New Roman" w:eastAsia="仿宋_GB2312" w:cs="Times New Roman"/>
          <w:color w:val="auto"/>
          <w:sz w:val="32"/>
          <w:szCs w:val="32"/>
          <w:lang w:eastAsia="zh-CN"/>
        </w:rPr>
        <w:t>发改价综</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号出具</w:t>
      </w:r>
      <w:r>
        <w:rPr>
          <w:rFonts w:hint="default" w:ascii="Times New Roman" w:hAnsi="Times New Roman" w:eastAsia="仿宋_GB2312" w:cs="Times New Roman"/>
          <w:color w:val="auto"/>
          <w:sz w:val="32"/>
          <w:szCs w:val="32"/>
          <w:lang w:eastAsia="zh-CN"/>
        </w:rPr>
        <w:t>的定价成本</w:t>
      </w:r>
      <w:r>
        <w:rPr>
          <w:rFonts w:hint="eastAsia" w:ascii="Times New Roman" w:hAnsi="Times New Roman" w:eastAsia="仿宋_GB2312" w:cs="Times New Roman"/>
          <w:color w:val="auto"/>
          <w:sz w:val="32"/>
          <w:szCs w:val="32"/>
          <w:lang w:eastAsia="zh-CN"/>
        </w:rPr>
        <w:t>调查</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钦州市城市公益性公墓燕山墓区</w:t>
      </w:r>
      <w:r>
        <w:rPr>
          <w:rFonts w:hint="eastAsia" w:ascii="Times New Roman" w:hAnsi="Times New Roman" w:eastAsia="仿宋_GB2312" w:cs="Times New Roman"/>
          <w:sz w:val="32"/>
          <w:szCs w:val="32"/>
          <w:lang w:val="en-US" w:eastAsia="zh-CN"/>
        </w:rPr>
        <w:t>墓型1墓位成本为11640元/座；墓型2墓位成本为12640元/座；墓型3墓位成本为14540元/座</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以上成本不包含刻字费用。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eastAsia="zh-CN"/>
        </w:rPr>
        <w:t>收费标准核定情况：</w:t>
      </w:r>
      <w:r>
        <w:rPr>
          <w:rFonts w:hint="eastAsia" w:ascii="Times New Roman" w:hAnsi="Times New Roman" w:eastAsia="仿宋_GB2312" w:cs="Times New Roman"/>
          <w:b w:val="0"/>
          <w:bCs w:val="0"/>
          <w:color w:val="auto"/>
          <w:sz w:val="32"/>
          <w:szCs w:val="32"/>
          <w:lang w:eastAsia="zh-CN"/>
        </w:rPr>
        <w:t>按照</w:t>
      </w:r>
      <w:r>
        <w:rPr>
          <w:rFonts w:hint="eastAsia" w:ascii="Times New Roman" w:hAnsi="Times New Roman" w:eastAsia="仿宋_GB2312" w:cs="Times New Roman"/>
          <w:sz w:val="32"/>
          <w:szCs w:val="32"/>
          <w:lang w:eastAsia="zh-CN"/>
        </w:rPr>
        <w:t>兼顾居民承受能力原则，综合考虑该公益性墓区为广西煌宙贸易有限公司出资建设等因素，以及计算基本需求的刻字费用</w:t>
      </w:r>
      <w:r>
        <w:rPr>
          <w:rFonts w:hint="eastAsia" w:ascii="Times New Roman" w:hAnsi="Times New Roman" w:eastAsia="仿宋_GB2312" w:cs="Times New Roman"/>
          <w:color w:val="000000"/>
          <w:sz w:val="32"/>
          <w:szCs w:val="32"/>
          <w:lang w:val="en-US" w:eastAsia="zh-CN"/>
        </w:rPr>
        <w:t>，最高</w:t>
      </w:r>
      <w:r>
        <w:rPr>
          <w:rFonts w:hint="eastAsia" w:ascii="仿宋_GB2312" w:hAnsi="仿宋_GB2312" w:eastAsia="仿宋_GB2312" w:cs="仿宋_GB2312"/>
          <w:b w:val="0"/>
          <w:bCs w:val="0"/>
          <w:color w:val="auto"/>
          <w:sz w:val="32"/>
          <w:szCs w:val="32"/>
          <w:lang w:eastAsia="zh-CN"/>
        </w:rPr>
        <w:t>收费标准分别核定为：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墓型1墓位（</w:t>
      </w:r>
      <w:r>
        <w:rPr>
          <w:rFonts w:hint="default" w:ascii="Times New Roman" w:hAnsi="Times New Roman" w:eastAsia="仿宋_GB2312" w:cs="Times New Roman"/>
          <w:i w:val="0"/>
          <w:color w:val="000000"/>
          <w:kern w:val="0"/>
          <w:sz w:val="32"/>
          <w:szCs w:val="32"/>
          <w:u w:val="none"/>
          <w:lang w:val="en-US" w:eastAsia="zh-CN" w:bidi="ar"/>
        </w:rPr>
        <w:t>永祥区、福顺区</w:t>
      </w:r>
      <w:r>
        <w:rPr>
          <w:rFonts w:hint="eastAsia" w:ascii="Times New Roman" w:hAnsi="Times New Roman" w:eastAsia="仿宋_GB2312" w:cs="Times New Roman"/>
          <w:sz w:val="32"/>
          <w:szCs w:val="32"/>
          <w:lang w:val="en-US" w:eastAsia="zh-CN"/>
        </w:rPr>
        <w:t>）收费标准</w:t>
      </w:r>
      <w:r>
        <w:rPr>
          <w:rFonts w:hint="eastAsia" w:ascii="Times New Roman" w:hAnsi="Times New Roman" w:eastAsia="仿宋_GB2312" w:cs="Times New Roman"/>
          <w:color w:val="000000"/>
          <w:sz w:val="32"/>
          <w:szCs w:val="32"/>
          <w:lang w:val="en-US" w:eastAsia="zh-CN"/>
        </w:rPr>
        <w:t>核定为12700元/座。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11"/>
          <w:sz w:val="32"/>
          <w:szCs w:val="32"/>
          <w:lang w:val="en-US" w:eastAsia="zh-CN"/>
        </w:rPr>
      </w:pPr>
      <w:r>
        <w:rPr>
          <w:rFonts w:hint="eastAsia" w:ascii="Times New Roman" w:hAnsi="Times New Roman" w:eastAsia="仿宋_GB2312" w:cs="Times New Roman"/>
          <w:sz w:val="32"/>
          <w:szCs w:val="32"/>
          <w:lang w:val="en-US" w:eastAsia="zh-CN"/>
        </w:rPr>
        <w:t>墓型2墓位（</w:t>
      </w:r>
      <w:r>
        <w:rPr>
          <w:rFonts w:hint="default" w:ascii="Times New Roman" w:hAnsi="Times New Roman" w:eastAsia="仿宋_GB2312" w:cs="Times New Roman"/>
          <w:i w:val="0"/>
          <w:color w:val="000000"/>
          <w:kern w:val="0"/>
          <w:sz w:val="32"/>
          <w:szCs w:val="32"/>
          <w:u w:val="none"/>
          <w:lang w:val="en-US" w:eastAsia="zh-CN" w:bidi="ar"/>
        </w:rPr>
        <w:t>福德区、继德区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pacing w:val="-11"/>
          <w:sz w:val="32"/>
          <w:szCs w:val="32"/>
        </w:rPr>
        <w:t>收费标准</w:t>
      </w:r>
      <w:r>
        <w:rPr>
          <w:rFonts w:hint="eastAsia" w:ascii="Times New Roman" w:hAnsi="Times New Roman" w:eastAsia="仿宋_GB2312" w:cs="Times New Roman"/>
          <w:color w:val="000000"/>
          <w:sz w:val="32"/>
          <w:szCs w:val="32"/>
          <w:lang w:val="en-US" w:eastAsia="zh-CN"/>
        </w:rPr>
        <w:t>核定为13800元/座。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墓型3墓位（</w:t>
      </w:r>
      <w:r>
        <w:rPr>
          <w:rFonts w:hint="default" w:ascii="Times New Roman" w:hAnsi="Times New Roman" w:eastAsia="仿宋_GB2312" w:cs="Times New Roman"/>
          <w:i w:val="0"/>
          <w:color w:val="000000"/>
          <w:kern w:val="0"/>
          <w:sz w:val="32"/>
          <w:szCs w:val="32"/>
          <w:u w:val="none"/>
          <w:lang w:val="en-US" w:eastAsia="zh-CN" w:bidi="ar"/>
        </w:rPr>
        <w:t>叙德区</w:t>
      </w:r>
      <w:r>
        <w:rPr>
          <w:rFonts w:hint="eastAsia" w:ascii="Times New Roman" w:hAnsi="Times New Roman" w:eastAsia="仿宋_GB2312" w:cs="Times New Roman"/>
          <w:i w:val="0"/>
          <w:color w:val="000000"/>
          <w:kern w:val="0"/>
          <w:sz w:val="32"/>
          <w:szCs w:val="32"/>
          <w:u w:val="none"/>
          <w:lang w:val="en-US" w:eastAsia="zh-CN" w:bidi="ar"/>
        </w:rPr>
        <w:t>）</w:t>
      </w:r>
      <w:r>
        <w:rPr>
          <w:rFonts w:hint="eastAsia" w:ascii="Times New Roman" w:hAnsi="Times New Roman" w:eastAsia="仿宋_GB2312" w:cs="Times New Roman"/>
          <w:sz w:val="32"/>
          <w:szCs w:val="32"/>
          <w:lang w:val="en-US" w:eastAsia="zh-CN"/>
        </w:rPr>
        <w:t>收费标准</w:t>
      </w:r>
      <w:r>
        <w:rPr>
          <w:rFonts w:hint="eastAsia" w:ascii="Times New Roman" w:hAnsi="Times New Roman" w:eastAsia="仿宋_GB2312" w:cs="Times New Roman"/>
          <w:color w:val="000000"/>
          <w:sz w:val="32"/>
          <w:szCs w:val="32"/>
          <w:lang w:val="en-US" w:eastAsia="zh-CN"/>
        </w:rPr>
        <w:t>核定为15800元/座。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Times New Roman" w:hAnsi="Times New Roman" w:eastAsia="仿宋_GB2312" w:cs="Times New Roman"/>
          <w:sz w:val="32"/>
          <w:szCs w:val="32"/>
          <w:lang w:val="en-US" w:eastAsia="zh-CN"/>
        </w:rPr>
        <w:t>以上收费标准包含绿化、盖板、底座、墓碑、石炉，以及安装费、刻字费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50个字以内（含），超出部分由双方协商确定</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b/>
          <w:bCs/>
          <w:color w:val="auto"/>
          <w:sz w:val="32"/>
          <w:szCs w:val="32"/>
          <w:lang w:eastAsia="zh-CN"/>
        </w:rPr>
        <w:t>（二）公墓维护管理费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textAlignment w:val="auto"/>
        <w:rPr>
          <w:rFonts w:hint="eastAsia" w:ascii="Times New Roman" w:hAnsi="Times New Roman" w:eastAsia="仿宋_GB2312" w:cs="Times New Roman"/>
          <w:b w:val="0"/>
          <w:bCs/>
          <w:color w:val="000000"/>
          <w:kern w:val="0"/>
          <w:sz w:val="32"/>
          <w:szCs w:val="32"/>
          <w:lang w:val="en-US" w:eastAsia="zh-CN" w:bidi="ar-SA"/>
        </w:rPr>
      </w:pPr>
      <w:r>
        <w:rPr>
          <w:rFonts w:hint="eastAsia" w:ascii="Times New Roman" w:hAnsi="Times New Roman" w:eastAsia="仿宋_GB2312" w:cs="Times New Roman"/>
          <w:b w:val="0"/>
          <w:bCs/>
          <w:color w:val="000000"/>
          <w:kern w:val="0"/>
          <w:sz w:val="32"/>
          <w:szCs w:val="32"/>
          <w:lang w:val="en-US" w:eastAsia="zh-CN" w:bidi="ar-SA"/>
        </w:rPr>
        <w:t>根据《钦州市发展和改革委员会 钦州市民政局 钦州市市场监督管理局关于进一步规范殡葬服务收费管理的通知》（钦市发改价格</w:t>
      </w:r>
      <w:r>
        <w:rPr>
          <w:rFonts w:hint="default" w:ascii="Times New Roman" w:hAnsi="Times New Roman" w:eastAsia="仿宋_GB2312" w:cs="Times New Roman"/>
          <w:b w:val="0"/>
          <w:bCs/>
          <w:color w:val="000000"/>
          <w:kern w:val="0"/>
          <w:sz w:val="32"/>
          <w:szCs w:val="32"/>
          <w:lang w:val="en-US" w:eastAsia="zh-CN" w:bidi="ar-SA"/>
        </w:rPr>
        <w:t>〔202</w:t>
      </w:r>
      <w:r>
        <w:rPr>
          <w:rFonts w:hint="eastAsia" w:ascii="Times New Roman" w:hAnsi="Times New Roman" w:eastAsia="仿宋_GB2312" w:cs="Times New Roman"/>
          <w:b w:val="0"/>
          <w:bCs/>
          <w:color w:val="000000"/>
          <w:kern w:val="0"/>
          <w:sz w:val="32"/>
          <w:szCs w:val="32"/>
          <w:lang w:val="en-US" w:eastAsia="zh-CN" w:bidi="ar-SA"/>
        </w:rPr>
        <w:t>5</w:t>
      </w:r>
      <w:r>
        <w:rPr>
          <w:rFonts w:hint="default" w:ascii="Times New Roman" w:hAnsi="Times New Roman" w:eastAsia="仿宋_GB2312" w:cs="Times New Roman"/>
          <w:b w:val="0"/>
          <w:bCs/>
          <w:color w:val="000000"/>
          <w:kern w:val="0"/>
          <w:sz w:val="32"/>
          <w:szCs w:val="32"/>
          <w:lang w:val="en-US" w:eastAsia="zh-CN" w:bidi="ar-SA"/>
        </w:rPr>
        <w:t>〕</w:t>
      </w:r>
      <w:r>
        <w:rPr>
          <w:rFonts w:hint="eastAsia" w:ascii="Times New Roman" w:hAnsi="Times New Roman" w:eastAsia="仿宋_GB2312" w:cs="Times New Roman"/>
          <w:b w:val="0"/>
          <w:bCs/>
          <w:color w:val="000000"/>
          <w:kern w:val="0"/>
          <w:sz w:val="32"/>
          <w:szCs w:val="32"/>
          <w:lang w:val="en-US" w:eastAsia="zh-CN" w:bidi="ar-SA"/>
        </w:rPr>
        <w:t>5号），按普通墓中准价100元/座</w:t>
      </w:r>
      <w:r>
        <w:rPr>
          <w:rFonts w:hint="eastAsia" w:ascii="汉仪大黑简" w:hAnsi="汉仪大黑简" w:eastAsia="汉仪大黑简" w:cs="汉仪大黑简"/>
          <w:b w:val="0"/>
          <w:bCs/>
          <w:color w:val="000000"/>
          <w:kern w:val="0"/>
          <w:sz w:val="32"/>
          <w:szCs w:val="32"/>
          <w:lang w:val="en-US" w:eastAsia="zh-CN" w:bidi="ar-SA"/>
        </w:rPr>
        <w:t>·</w:t>
      </w:r>
      <w:r>
        <w:rPr>
          <w:rFonts w:hint="eastAsia" w:ascii="Times New Roman" w:hAnsi="Times New Roman" w:eastAsia="仿宋_GB2312" w:cs="Times New Roman"/>
          <w:b w:val="0"/>
          <w:bCs/>
          <w:color w:val="000000"/>
          <w:kern w:val="0"/>
          <w:sz w:val="32"/>
          <w:szCs w:val="32"/>
          <w:lang w:val="en-US" w:eastAsia="zh-CN" w:bidi="ar-SA"/>
        </w:rPr>
        <w:t>年，上下幅度20%执行。</w:t>
      </w:r>
    </w:p>
    <w:p>
      <w:pPr>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周边公益性双穴立式碑墓位价格对比情况</w:t>
      </w:r>
    </w:p>
    <w:tbl>
      <w:tblPr>
        <w:tblStyle w:val="4"/>
        <w:tblW w:w="1001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75"/>
        <w:gridCol w:w="1929"/>
        <w:gridCol w:w="212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88"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城市</w:t>
            </w:r>
          </w:p>
        </w:tc>
        <w:tc>
          <w:tcPr>
            <w:tcW w:w="2475"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公墓名称</w:t>
            </w:r>
          </w:p>
        </w:tc>
        <w:tc>
          <w:tcPr>
            <w:tcW w:w="1929"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规格</w:t>
            </w:r>
          </w:p>
        </w:tc>
        <w:tc>
          <w:tcPr>
            <w:tcW w:w="2121"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价格(元/座）</w:t>
            </w:r>
          </w:p>
        </w:tc>
        <w:tc>
          <w:tcPr>
            <w:tcW w:w="2100"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val="0"/>
                <w:bCs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88"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南宁市</w:t>
            </w:r>
          </w:p>
        </w:tc>
        <w:tc>
          <w:tcPr>
            <w:tcW w:w="2475"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马岭公益性公墓</w:t>
            </w:r>
          </w:p>
        </w:tc>
        <w:tc>
          <w:tcPr>
            <w:tcW w:w="1929"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100</w:t>
            </w:r>
            <w:r>
              <w:rPr>
                <w:rFonts w:hint="default" w:ascii="Times New Roman" w:hAnsi="Times New Roman" w:eastAsia="汉仪细圆B5" w:cs="Times New Roman"/>
                <w:b w:val="0"/>
                <w:bCs w:val="0"/>
                <w:vertAlign w:val="baseline"/>
                <w:lang w:val="en-US" w:eastAsia="zh-CN"/>
              </w:rPr>
              <w:t>×</w:t>
            </w:r>
            <w:r>
              <w:rPr>
                <w:rFonts w:hint="default" w:ascii="Times New Roman" w:hAnsi="Times New Roman" w:eastAsia="仿宋_GB2312" w:cs="Times New Roman"/>
                <w:b w:val="0"/>
                <w:bCs w:val="0"/>
                <w:vertAlign w:val="baseline"/>
                <w:lang w:val="en-US" w:eastAsia="zh-CN"/>
              </w:rPr>
              <w:t>65cm</w:t>
            </w:r>
          </w:p>
        </w:tc>
        <w:tc>
          <w:tcPr>
            <w:tcW w:w="2121"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20600</w:t>
            </w:r>
          </w:p>
        </w:tc>
        <w:tc>
          <w:tcPr>
            <w:tcW w:w="2100"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最高限价，含50个刻字。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南宁市</w:t>
            </w:r>
          </w:p>
        </w:tc>
        <w:tc>
          <w:tcPr>
            <w:tcW w:w="2475"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凤凰山城市</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公益性公墓</w:t>
            </w:r>
          </w:p>
        </w:tc>
        <w:tc>
          <w:tcPr>
            <w:tcW w:w="1929"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p>
        </w:tc>
        <w:tc>
          <w:tcPr>
            <w:tcW w:w="2121"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17000</w:t>
            </w:r>
          </w:p>
        </w:tc>
        <w:tc>
          <w:tcPr>
            <w:tcW w:w="2100"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最高限价，不含刻字费用。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388"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柳州市</w:t>
            </w:r>
          </w:p>
        </w:tc>
        <w:tc>
          <w:tcPr>
            <w:tcW w:w="2475"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城市公益性公墓</w:t>
            </w:r>
          </w:p>
        </w:tc>
        <w:tc>
          <w:tcPr>
            <w:tcW w:w="1929"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p>
        </w:tc>
        <w:tc>
          <w:tcPr>
            <w:tcW w:w="2121"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15700</w:t>
            </w:r>
          </w:p>
        </w:tc>
        <w:tc>
          <w:tcPr>
            <w:tcW w:w="2100"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为基准价，上浮25%，下浮不限，含70个刻字。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钦州市钦南区</w:t>
            </w:r>
          </w:p>
        </w:tc>
        <w:tc>
          <w:tcPr>
            <w:tcW w:w="2475"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太极祥云文化艺术园</w:t>
            </w:r>
          </w:p>
        </w:tc>
        <w:tc>
          <w:tcPr>
            <w:tcW w:w="1929"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val="0"/>
                <w:bCs w:val="0"/>
                <w:vertAlign w:val="baseline"/>
                <w:lang w:val="en-US" w:eastAsia="zh-CN"/>
              </w:rPr>
              <w:t>80</w:t>
            </w:r>
            <w:r>
              <w:rPr>
                <w:rFonts w:hint="default" w:ascii="Times New Roman" w:hAnsi="Times New Roman" w:eastAsia="汉仪细圆B5" w:cs="Times New Roman"/>
                <w:b w:val="0"/>
                <w:bCs w:val="0"/>
                <w:vertAlign w:val="baseline"/>
                <w:lang w:val="en-US" w:eastAsia="zh-CN"/>
              </w:rPr>
              <w:t>×48×80cm</w:t>
            </w:r>
          </w:p>
        </w:tc>
        <w:tc>
          <w:tcPr>
            <w:tcW w:w="2121"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eastAsia" w:ascii="Times New Roman" w:hAnsi="Times New Roman" w:eastAsia="仿宋_GB2312" w:cs="Times New Roman"/>
                <w:b w:val="0"/>
                <w:bCs w:val="0"/>
                <w:vertAlign w:val="baseline"/>
                <w:lang w:val="en-US" w:eastAsia="zh-CN"/>
              </w:rPr>
              <w:t>22000</w:t>
            </w:r>
          </w:p>
        </w:tc>
        <w:tc>
          <w:tcPr>
            <w:tcW w:w="2100" w:type="dxa"/>
            <w:noWrap w:val="0"/>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vertAlign w:val="baseline"/>
                <w:lang w:val="en-US" w:eastAsia="zh-CN"/>
              </w:rPr>
            </w:pPr>
            <w:r>
              <w:rPr>
                <w:rFonts w:hint="eastAsia" w:ascii="Times New Roman" w:hAnsi="Times New Roman" w:eastAsia="仿宋_GB2312" w:cs="Times New Roman"/>
                <w:b w:val="0"/>
                <w:bCs w:val="0"/>
                <w:vertAlign w:val="baseline"/>
                <w:lang w:val="en-US" w:eastAsia="zh-CN"/>
              </w:rPr>
              <w:t>最高限价，含50个刻字。</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b w:val="0"/>
          <w:bCs w:val="0"/>
          <w:lang w:val="en-US" w:eastAsia="zh-CN"/>
        </w:rPr>
        <w:t xml:space="preserve">   我委拟核定的销售价格低于以上标准，且燕山墓园规划的公益</w:t>
      </w:r>
      <w:r>
        <w:rPr>
          <w:rFonts w:hint="default" w:ascii="Times New Roman" w:hAnsi="Times New Roman" w:eastAsia="仿宋_GB2312" w:cs="Times New Roman"/>
          <w:b w:val="0"/>
          <w:bCs w:val="0"/>
          <w:lang w:val="en-US" w:eastAsia="zh-CN"/>
        </w:rPr>
        <w:t>性</w:t>
      </w:r>
      <w:r>
        <w:rPr>
          <w:rFonts w:hint="eastAsia" w:ascii="Times New Roman" w:hAnsi="Times New Roman" w:eastAsia="仿宋_GB2312" w:cs="Times New Roman"/>
          <w:b w:val="0"/>
          <w:bCs w:val="0"/>
          <w:highlight w:val="none"/>
          <w:lang w:val="en-US" w:eastAsia="zh-CN"/>
        </w:rPr>
        <w:t>公墓墓位</w:t>
      </w:r>
      <w:r>
        <w:rPr>
          <w:rFonts w:hint="default" w:ascii="Times New Roman" w:hAnsi="Times New Roman" w:eastAsia="仿宋_GB2312" w:cs="Times New Roman"/>
          <w:b w:val="0"/>
          <w:bCs w:val="0"/>
          <w:highlight w:val="none"/>
          <w:lang w:val="en-US" w:eastAsia="zh-CN"/>
        </w:rPr>
        <w:t>规格标准为100</w:t>
      </w:r>
      <w:r>
        <w:rPr>
          <w:rFonts w:hint="default" w:ascii="Times New Roman" w:hAnsi="Times New Roman" w:eastAsia="仿宋_GB2312" w:cs="Times New Roman"/>
          <w:b w:val="0"/>
          <w:bCs w:val="0"/>
          <w:highlight w:val="none"/>
          <w:vertAlign w:val="baseline"/>
          <w:lang w:val="en-US" w:eastAsia="zh-CN"/>
        </w:rPr>
        <w:t>×100cm</w:t>
      </w:r>
      <w:r>
        <w:rPr>
          <w:rFonts w:hint="eastAsia" w:ascii="Times New Roman" w:hAnsi="Times New Roman" w:eastAsia="仿宋_GB2312" w:cs="Times New Roman"/>
          <w:b w:val="0"/>
          <w:bCs w:val="0"/>
          <w:highlight w:val="none"/>
          <w:vertAlign w:val="baseline"/>
          <w:lang w:val="en-US" w:eastAsia="zh-CN"/>
        </w:rPr>
        <w:t>，</w:t>
      </w:r>
      <w:r>
        <w:rPr>
          <w:rFonts w:hint="default" w:ascii="Times New Roman" w:hAnsi="Times New Roman" w:eastAsia="仿宋_GB2312" w:cs="Times New Roman"/>
          <w:b w:val="0"/>
          <w:bCs w:val="0"/>
          <w:highlight w:val="none"/>
          <w:vertAlign w:val="baseline"/>
          <w:lang w:val="en-US" w:eastAsia="zh-CN"/>
        </w:rPr>
        <w:t>规格</w:t>
      </w:r>
      <w:r>
        <w:rPr>
          <w:rFonts w:hint="eastAsia" w:ascii="Times New Roman" w:hAnsi="Times New Roman" w:eastAsia="仿宋_GB2312" w:cs="Times New Roman"/>
          <w:b w:val="0"/>
          <w:bCs w:val="0"/>
          <w:highlight w:val="none"/>
          <w:vertAlign w:val="baseline"/>
          <w:lang w:val="en-US" w:eastAsia="zh-CN"/>
        </w:rPr>
        <w:t>均大于以上</w:t>
      </w:r>
      <w:r>
        <w:rPr>
          <w:rFonts w:hint="eastAsia" w:ascii="Times New Roman" w:hAnsi="Times New Roman" w:eastAsia="仿宋_GB2312" w:cs="Times New Roman"/>
          <w:b w:val="0"/>
          <w:bCs w:val="0"/>
          <w:highlight w:val="none"/>
          <w:lang w:val="en-US" w:eastAsia="zh-CN"/>
        </w:rPr>
        <w:t>墓位</w:t>
      </w:r>
      <w:r>
        <w:rPr>
          <w:rFonts w:hint="eastAsia" w:ascii="Times New Roman" w:hAnsi="Times New Roman" w:eastAsia="仿宋_GB2312" w:cs="Times New Roman"/>
          <w:b w:val="0"/>
          <w:bCs w:val="0"/>
          <w:vertAlign w:val="baseline"/>
          <w:lang w:val="en-US"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五、与燕山公墓经营性公墓价格对比</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kern w:val="2"/>
          <w:sz w:val="32"/>
          <w:szCs w:val="32"/>
          <w:lang w:val="en-US" w:eastAsia="zh-CN" w:bidi="ar-SA"/>
        </w:rPr>
        <w:t>我委拟核定的</w:t>
      </w:r>
      <w:r>
        <w:rPr>
          <w:rFonts w:hint="default" w:ascii="Times New Roman" w:hAnsi="Times New Roman" w:eastAsia="仿宋_GB2312" w:cs="Times New Roman"/>
          <w:sz w:val="32"/>
          <w:szCs w:val="32"/>
          <w:lang w:val="en-US" w:eastAsia="zh-CN"/>
        </w:rPr>
        <w:t>钦州市城市公益性公墓燕山墓</w:t>
      </w:r>
      <w:r>
        <w:rPr>
          <w:rFonts w:hint="default"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b w:val="0"/>
          <w:bCs w:val="0"/>
          <w:sz w:val="32"/>
          <w:szCs w:val="32"/>
          <w:highlight w:val="none"/>
          <w:lang w:val="en-US" w:eastAsia="zh-CN"/>
        </w:rPr>
        <w:t>墓位收费标准</w:t>
      </w:r>
      <w:r>
        <w:rPr>
          <w:rFonts w:hint="eastAsia" w:ascii="Times New Roman" w:hAnsi="Times New Roman" w:eastAsia="仿宋_GB2312" w:cs="Times New Roman"/>
          <w:sz w:val="32"/>
          <w:szCs w:val="32"/>
          <w:highlight w:val="none"/>
          <w:lang w:val="en-US" w:eastAsia="zh-CN"/>
        </w:rPr>
        <w:t>，墓型1和墓型2墓位的销售价格与经营性公</w:t>
      </w:r>
      <w:r>
        <w:rPr>
          <w:rFonts w:hint="eastAsia" w:ascii="Times New Roman" w:hAnsi="Times New Roman" w:eastAsia="仿宋_GB2312" w:cs="Times New Roman"/>
          <w:sz w:val="32"/>
          <w:szCs w:val="32"/>
          <w:lang w:val="en-US" w:eastAsia="zh-CN"/>
        </w:rPr>
        <w:t>墓的赐福区、怀福区同等材质</w:t>
      </w:r>
      <w:r>
        <w:rPr>
          <w:rFonts w:hint="eastAsia" w:ascii="Times New Roman" w:hAnsi="Times New Roman" w:eastAsia="仿宋_GB2312" w:cs="Times New Roman"/>
          <w:sz w:val="32"/>
          <w:szCs w:val="32"/>
          <w:highlight w:val="none"/>
          <w:lang w:val="en-US" w:eastAsia="zh-CN"/>
        </w:rPr>
        <w:t>双穴墓位收费标准25800元/座相比，分别降低13100元/座和12000元/座；墓型3销售价格与经营性公墓的福禄区同等材质双穴墓位收费</w:t>
      </w:r>
      <w:r>
        <w:rPr>
          <w:rFonts w:hint="eastAsia" w:ascii="Times New Roman" w:hAnsi="Times New Roman" w:eastAsia="仿宋_GB2312" w:cs="Times New Roman"/>
          <w:sz w:val="32"/>
          <w:szCs w:val="32"/>
          <w:lang w:val="en-US" w:eastAsia="zh-CN"/>
        </w:rPr>
        <w:t>标准39800元/座相比，降低24000元/座。</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rPr>
      </w:pPr>
      <w:r>
        <w:rPr>
          <w:rFonts w:hint="eastAsia" w:ascii="Times New Roman" w:hAnsi="Times New Roman" w:eastAsia="仿宋_GB2312" w:cs="Times New Roman"/>
          <w:sz w:val="32"/>
          <w:szCs w:val="32"/>
          <w:lang w:val="en-US" w:eastAsia="zh-CN"/>
        </w:rPr>
        <w:t>综上所述，在确保钦州市燕山公墓有限公司健康可持续发展的前提下，以上销售价格可行。</w:t>
      </w:r>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Microsoft JhengHei">
    <w:panose1 w:val="020B0604030504040204"/>
    <w:charset w:val="88"/>
    <w:family w:val="auto"/>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FAD22"/>
    <w:multiLevelType w:val="singleLevel"/>
    <w:tmpl w:val="D93FAD22"/>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D6FAC"/>
    <w:rsid w:val="65CD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default" w:ascii="Times New Roman" w:hAnsi="Times New Roman" w:cs="Times New Roman"/>
      <w:b/>
      <w:color w:val="000000"/>
      <w:sz w:val="28"/>
      <w:szCs w:val="28"/>
      <w:u w:val="none"/>
    </w:rPr>
  </w:style>
  <w:style w:type="character" w:customStyle="1" w:styleId="7">
    <w:name w:val="font21"/>
    <w:basedOn w:val="5"/>
    <w:qFormat/>
    <w:uiPriority w:val="0"/>
    <w:rPr>
      <w:rFonts w:hint="eastAsia" w:ascii="宋体" w:hAnsi="宋体" w:eastAsia="宋体" w:cs="宋体"/>
      <w:b/>
      <w:color w:val="000000"/>
      <w:sz w:val="28"/>
      <w:szCs w:val="28"/>
      <w:u w:val="none"/>
    </w:rPr>
  </w:style>
  <w:style w:type="character" w:customStyle="1" w:styleId="8">
    <w:name w:val="font11"/>
    <w:basedOn w:val="5"/>
    <w:qFormat/>
    <w:uiPriority w:val="0"/>
    <w:rPr>
      <w:rFonts w:hint="default" w:ascii="Times New Roman" w:hAnsi="Times New Roman" w:cs="Times New Roman"/>
      <w:color w:val="000000"/>
      <w:sz w:val="28"/>
      <w:szCs w:val="28"/>
      <w:u w:val="none"/>
    </w:rPr>
  </w:style>
  <w:style w:type="character" w:customStyle="1" w:styleId="9">
    <w:name w:val="font5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2025-07-29T08:13:00Z</dcterms:created>
  <dc:creator>Administrator</dc:creator>
  <cp:lastModifiedBy>Administrator</cp:lastModifiedBy>
  <dcterms:modified xsi:type="dcterms:W3CDTF">2025-07-29T08:14:49Z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