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钦州市新能源汽车</w:t>
      </w:r>
      <w:r>
        <w:rPr>
          <w:rFonts w:hint="default" w:ascii="Times New Roman" w:hAnsi="Times New Roman" w:eastAsia="方正小标宋_GBK" w:cs="Times New Roman"/>
          <w:color w:val="auto"/>
          <w:sz w:val="44"/>
          <w:szCs w:val="44"/>
          <w:highlight w:val="none"/>
          <w:lang w:eastAsia="zh-CN"/>
        </w:rPr>
        <w:t>充电基础设施</w:t>
      </w:r>
      <w:r>
        <w:rPr>
          <w:rFonts w:hint="default" w:ascii="Times New Roman" w:hAnsi="Times New Roman" w:eastAsia="方正小标宋_GBK" w:cs="Times New Roman"/>
          <w:color w:val="auto"/>
          <w:sz w:val="44"/>
          <w:szCs w:val="44"/>
          <w:highlight w:val="none"/>
        </w:rPr>
        <w:t>建设运营</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管理暂行办法</w:t>
      </w:r>
      <w:r>
        <w:rPr>
          <w:rFonts w:hint="eastAsia" w:ascii="Times New Roman" w:hAnsi="Times New Roman" w:eastAsia="方正小标宋_GBK" w:cs="Times New Roman"/>
          <w:color w:val="auto"/>
          <w:sz w:val="44"/>
          <w:szCs w:val="44"/>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第一条</w:t>
      </w:r>
      <w:r>
        <w:rPr>
          <w:rFonts w:hint="default" w:ascii="Times New Roman" w:hAnsi="Times New Roman" w:eastAsia="方正仿宋_GBK" w:cs="Times New Roman"/>
          <w:color w:val="auto"/>
          <w:kern w:val="0"/>
          <w:sz w:val="32"/>
          <w:szCs w:val="32"/>
          <w:highlight w:val="none"/>
          <w:lang w:bidi="ar"/>
        </w:rPr>
        <w:t xml:space="preserve"> 根据</w:t>
      </w:r>
      <w:r>
        <w:rPr>
          <w:rFonts w:hint="eastAsia" w:ascii="Times New Roman" w:hAnsi="Times New Roman" w:eastAsia="方正仿宋_GBK" w:cs="Times New Roman"/>
          <w:color w:val="auto"/>
          <w:kern w:val="0"/>
          <w:sz w:val="32"/>
          <w:szCs w:val="32"/>
          <w:highlight w:val="none"/>
          <w:lang w:eastAsia="zh-CN" w:bidi="ar"/>
        </w:rPr>
        <w:t>《国务院办公厅关于进一步构建高质量充电基础设施体系的指导意见》（国办发</w:t>
      </w:r>
      <w:r>
        <w:rPr>
          <w:rFonts w:hint="default" w:ascii="Times New Roman" w:hAnsi="Times New Roman" w:eastAsia="方正仿宋_GBK" w:cs="Times New Roman"/>
          <w:color w:val="auto"/>
          <w:kern w:val="0"/>
          <w:sz w:val="32"/>
          <w:szCs w:val="32"/>
          <w:highlight w:val="none"/>
          <w:lang w:bidi="ar"/>
        </w:rPr>
        <w:t>〔202</w:t>
      </w:r>
      <w:r>
        <w:rPr>
          <w:rFonts w:hint="eastAsia" w:ascii="Times New Roman" w:hAnsi="Times New Roman" w:eastAsia="方正仿宋_GBK" w:cs="Times New Roman"/>
          <w:color w:val="auto"/>
          <w:kern w:val="0"/>
          <w:sz w:val="32"/>
          <w:szCs w:val="32"/>
          <w:highlight w:val="none"/>
          <w:lang w:val="en-US" w:eastAsia="zh-CN" w:bidi="ar"/>
        </w:rPr>
        <w:t>3</w:t>
      </w:r>
      <w:r>
        <w:rPr>
          <w:rFonts w:hint="default" w:ascii="Times New Roman" w:hAnsi="Times New Roman" w:eastAsia="方正仿宋_GBK" w:cs="Times New Roman"/>
          <w:color w:val="auto"/>
          <w:kern w:val="0"/>
          <w:sz w:val="32"/>
          <w:szCs w:val="32"/>
          <w:highlight w:val="none"/>
          <w:lang w:bidi="ar"/>
        </w:rPr>
        <w:t>〕</w:t>
      </w:r>
      <w:r>
        <w:rPr>
          <w:rFonts w:hint="eastAsia" w:ascii="Times New Roman" w:hAnsi="Times New Roman" w:eastAsia="方正仿宋_GBK" w:cs="Times New Roman"/>
          <w:color w:val="auto"/>
          <w:kern w:val="0"/>
          <w:sz w:val="32"/>
          <w:szCs w:val="32"/>
          <w:highlight w:val="none"/>
          <w:lang w:val="en-US" w:eastAsia="zh-CN" w:bidi="ar"/>
        </w:rPr>
        <w:t>19</w:t>
      </w:r>
      <w:r>
        <w:rPr>
          <w:rFonts w:hint="default" w:ascii="Times New Roman" w:hAnsi="Times New Roman" w:eastAsia="方正仿宋_GBK" w:cs="Times New Roman"/>
          <w:color w:val="auto"/>
          <w:kern w:val="0"/>
          <w:sz w:val="32"/>
          <w:szCs w:val="32"/>
          <w:highlight w:val="none"/>
          <w:lang w:bidi="ar"/>
        </w:rPr>
        <w:t>号</w:t>
      </w:r>
      <w:r>
        <w:rPr>
          <w:rFonts w:hint="eastAsia"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eastAsia="zh-CN" w:bidi="ar"/>
        </w:rPr>
        <w:t>《广西壮族自治区人民政府办公厅关于印发〈广西进一步构建高质量充电基础设施体系实施方案〉的通知》（桂政办发〔</w:t>
      </w:r>
      <w:r>
        <w:rPr>
          <w:rFonts w:hint="default" w:ascii="Times New Roman" w:hAnsi="Times New Roman" w:eastAsia="方正仿宋_GBK" w:cs="Times New Roman"/>
          <w:color w:val="auto"/>
          <w:kern w:val="0"/>
          <w:sz w:val="32"/>
          <w:szCs w:val="32"/>
          <w:highlight w:val="none"/>
          <w:lang w:val="en-US" w:eastAsia="zh-CN" w:bidi="ar"/>
        </w:rPr>
        <w:t>2023</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
        </w:rPr>
        <w:t>85号</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val="en" w:bidi="ar"/>
        </w:rPr>
        <w:t>广西壮族自治区发展和改革委员会等部门关于印发</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 w:bidi="ar"/>
        </w:rPr>
        <w:t>广西居民小区新能源汽车充电设施建设管理实施细则</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 w:bidi="ar"/>
        </w:rPr>
        <w:t>的通知</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val="en" w:bidi="ar"/>
        </w:rPr>
        <w:t>桂发改电力规〔2023〕35号</w:t>
      </w:r>
      <w:r>
        <w:rPr>
          <w:rFonts w:hint="default" w:ascii="Times New Roman" w:hAnsi="Times New Roman" w:eastAsia="方正仿宋_GBK" w:cs="Times New Roman"/>
          <w:color w:val="auto"/>
          <w:kern w:val="0"/>
          <w:sz w:val="32"/>
          <w:szCs w:val="32"/>
          <w:highlight w:val="none"/>
          <w:lang w:val="en" w:eastAsia="zh-CN" w:bidi="ar"/>
        </w:rPr>
        <w:t>）、</w:t>
      </w:r>
      <w:r>
        <w:rPr>
          <w:rFonts w:hint="eastAsia" w:ascii="Times New Roman" w:hAnsi="Times New Roman" w:eastAsia="方正仿宋_GBK" w:cs="Times New Roman"/>
          <w:color w:val="auto"/>
          <w:kern w:val="0"/>
          <w:sz w:val="32"/>
          <w:szCs w:val="32"/>
          <w:highlight w:val="none"/>
          <w:lang w:val="en" w:eastAsia="zh-CN" w:bidi="ar"/>
        </w:rPr>
        <w:t>《广西新能源汽车充电站（桩）建设安装和运营维护技术指南》</w:t>
      </w:r>
      <w:r>
        <w:rPr>
          <w:rFonts w:hint="default" w:ascii="Times New Roman" w:hAnsi="Times New Roman" w:eastAsia="方正仿宋_GBK" w:cs="Times New Roman"/>
          <w:color w:val="auto"/>
          <w:kern w:val="0"/>
          <w:sz w:val="32"/>
          <w:szCs w:val="32"/>
          <w:highlight w:val="none"/>
          <w:lang w:bidi="ar"/>
        </w:rPr>
        <w:t>等</w:t>
      </w:r>
      <w:r>
        <w:rPr>
          <w:rFonts w:hint="default" w:ascii="Times New Roman" w:hAnsi="Times New Roman" w:eastAsia="方正仿宋_GBK" w:cs="Times New Roman"/>
          <w:color w:val="auto"/>
          <w:kern w:val="0"/>
          <w:sz w:val="32"/>
          <w:szCs w:val="32"/>
          <w:highlight w:val="none"/>
          <w:lang w:eastAsia="zh-CN" w:bidi="ar"/>
        </w:rPr>
        <w:t>有关文件精神，为进一步规范我市新能源汽车充电基础设施建设运营管理，</w:t>
      </w:r>
      <w:r>
        <w:rPr>
          <w:rFonts w:hint="default" w:ascii="Times New Roman" w:hAnsi="Times New Roman" w:eastAsia="方正仿宋_GBK" w:cs="Times New Roman"/>
          <w:color w:val="auto"/>
          <w:kern w:val="0"/>
          <w:sz w:val="32"/>
          <w:szCs w:val="32"/>
          <w:highlight w:val="none"/>
          <w:lang w:bidi="ar"/>
        </w:rPr>
        <w:t>结合我市实际</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制定本</w:t>
      </w:r>
      <w:r>
        <w:rPr>
          <w:rFonts w:hint="default" w:ascii="Times New Roman" w:hAnsi="Times New Roman" w:eastAsia="方正仿宋_GBK" w:cs="Times New Roman"/>
          <w:color w:val="auto"/>
          <w:kern w:val="0"/>
          <w:sz w:val="32"/>
          <w:szCs w:val="32"/>
          <w:highlight w:val="none"/>
          <w:lang w:eastAsia="zh-CN" w:bidi="ar"/>
        </w:rPr>
        <w:t>管理</w:t>
      </w:r>
      <w:r>
        <w:rPr>
          <w:rFonts w:hint="default" w:ascii="Times New Roman" w:hAnsi="Times New Roman" w:eastAsia="方正仿宋_GBK" w:cs="Times New Roman"/>
          <w:color w:val="auto"/>
          <w:kern w:val="0"/>
          <w:sz w:val="32"/>
          <w:szCs w:val="32"/>
          <w:highlight w:val="none"/>
          <w:lang w:bidi="ar"/>
        </w:rPr>
        <w:t>暂行办法。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bidi="ar"/>
        </w:rPr>
        <w:t>第二条</w:t>
      </w:r>
      <w:r>
        <w:rPr>
          <w:rFonts w:hint="default" w:ascii="Times New Roman" w:hAnsi="Times New Roman" w:eastAsia="方正仿宋_GBK" w:cs="Times New Roman"/>
          <w:color w:val="auto"/>
          <w:kern w:val="0"/>
          <w:sz w:val="32"/>
          <w:szCs w:val="32"/>
          <w:highlight w:val="none"/>
          <w:lang w:bidi="ar"/>
        </w:rPr>
        <w:t xml:space="preserve"> 本办法适用于</w:t>
      </w:r>
      <w:r>
        <w:rPr>
          <w:rFonts w:hint="default" w:ascii="Times New Roman" w:hAnsi="Times New Roman" w:eastAsia="方正仿宋_GBK" w:cs="Times New Roman"/>
          <w:color w:val="auto"/>
          <w:kern w:val="0"/>
          <w:sz w:val="32"/>
          <w:szCs w:val="32"/>
          <w:highlight w:val="none"/>
          <w:lang w:eastAsia="zh-CN" w:bidi="ar"/>
        </w:rPr>
        <w:t>在</w:t>
      </w:r>
      <w:r>
        <w:rPr>
          <w:rFonts w:hint="default" w:ascii="Times New Roman" w:hAnsi="Times New Roman" w:eastAsia="方正仿宋_GBK" w:cs="Times New Roman"/>
          <w:color w:val="auto"/>
          <w:kern w:val="0"/>
          <w:sz w:val="32"/>
          <w:szCs w:val="32"/>
          <w:highlight w:val="none"/>
          <w:lang w:bidi="ar"/>
        </w:rPr>
        <w:t>钦州</w:t>
      </w:r>
      <w:r>
        <w:rPr>
          <w:rFonts w:hint="default" w:ascii="Times New Roman" w:hAnsi="Times New Roman" w:eastAsia="方正仿宋_GBK" w:cs="Times New Roman"/>
          <w:color w:val="auto"/>
          <w:kern w:val="0"/>
          <w:sz w:val="32"/>
          <w:szCs w:val="32"/>
          <w:highlight w:val="none"/>
          <w:lang w:eastAsia="zh-CN" w:bidi="ar"/>
        </w:rPr>
        <w:t>市辖区范围内建设</w:t>
      </w:r>
      <w:r>
        <w:rPr>
          <w:rFonts w:hint="default" w:ascii="Times New Roman" w:hAnsi="Times New Roman" w:eastAsia="方正仿宋_GBK" w:cs="Times New Roman"/>
          <w:color w:val="auto"/>
          <w:kern w:val="0"/>
          <w:sz w:val="32"/>
          <w:szCs w:val="32"/>
          <w:highlight w:val="none"/>
          <w:lang w:bidi="ar"/>
        </w:rPr>
        <w:t>的</w:t>
      </w:r>
      <w:r>
        <w:rPr>
          <w:rFonts w:hint="default" w:ascii="Times New Roman" w:hAnsi="Times New Roman" w:eastAsia="方正仿宋_GBK" w:cs="Times New Roman"/>
          <w:color w:val="auto"/>
          <w:kern w:val="0"/>
          <w:sz w:val="32"/>
          <w:szCs w:val="32"/>
          <w:highlight w:val="none"/>
          <w:lang w:eastAsia="zh-CN" w:bidi="ar"/>
        </w:rPr>
        <w:t>新能源</w:t>
      </w:r>
      <w:r>
        <w:rPr>
          <w:rFonts w:hint="default" w:ascii="Times New Roman" w:hAnsi="Times New Roman" w:eastAsia="方正仿宋_GBK" w:cs="Times New Roman"/>
          <w:color w:val="auto"/>
          <w:kern w:val="0"/>
          <w:sz w:val="32"/>
          <w:szCs w:val="32"/>
          <w:highlight w:val="none"/>
          <w:lang w:bidi="ar"/>
        </w:rPr>
        <w:t>汽车充电基础设施</w:t>
      </w:r>
      <w:r>
        <w:rPr>
          <w:rFonts w:hint="default" w:ascii="Times New Roman" w:hAnsi="Times New Roman" w:eastAsia="方正仿宋_GBK" w:cs="Times New Roman"/>
          <w:color w:val="auto"/>
          <w:kern w:val="0"/>
          <w:sz w:val="32"/>
          <w:szCs w:val="32"/>
          <w:highlight w:val="none"/>
          <w:lang w:eastAsia="zh-CN" w:bidi="ar"/>
        </w:rPr>
        <w:t>（含</w:t>
      </w:r>
      <w:r>
        <w:rPr>
          <w:rFonts w:hint="default" w:ascii="Times New Roman" w:hAnsi="Times New Roman" w:eastAsia="方正仿宋_GBK" w:cs="Times New Roman"/>
          <w:color w:val="auto"/>
          <w:kern w:val="0"/>
          <w:sz w:val="32"/>
          <w:szCs w:val="32"/>
          <w:highlight w:val="none"/>
          <w:lang w:bidi="ar"/>
        </w:rPr>
        <w:t>充电桩</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充电站</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换电站等</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eastAsia="zh-CN" w:bidi="ar"/>
        </w:rPr>
        <w:t>主要分三类，分别定义为</w:t>
      </w:r>
      <w:r>
        <w:rPr>
          <w:rFonts w:hint="default" w:ascii="Times New Roman" w:hAnsi="Times New Roman" w:eastAsia="方正仿宋_GBK" w:cs="Times New Roman"/>
          <w:color w:val="auto"/>
          <w:kern w:val="0"/>
          <w:sz w:val="32"/>
          <w:szCs w:val="32"/>
          <w:highlight w:val="none"/>
          <w:lang w:bidi="ar"/>
        </w:rPr>
        <w:t>自用</w:t>
      </w:r>
      <w:r>
        <w:rPr>
          <w:rFonts w:hint="default" w:ascii="Times New Roman" w:hAnsi="Times New Roman" w:eastAsia="方正仿宋_GBK" w:cs="Times New Roman"/>
          <w:color w:val="auto"/>
          <w:kern w:val="0"/>
          <w:sz w:val="32"/>
          <w:szCs w:val="32"/>
          <w:highlight w:val="none"/>
          <w:lang w:eastAsia="zh-CN" w:bidi="ar"/>
        </w:rPr>
        <w:t>充电基础设施</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eastAsia="zh-CN" w:bidi="ar"/>
        </w:rPr>
        <w:t>专用充电基础设施</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公</w:t>
      </w:r>
      <w:r>
        <w:rPr>
          <w:rFonts w:hint="default" w:ascii="Times New Roman" w:hAnsi="Times New Roman" w:eastAsia="方正仿宋_GBK" w:cs="Times New Roman"/>
          <w:color w:val="auto"/>
          <w:kern w:val="0"/>
          <w:sz w:val="32"/>
          <w:szCs w:val="32"/>
          <w:highlight w:val="none"/>
          <w:lang w:eastAsia="zh-CN" w:bidi="ar"/>
        </w:rPr>
        <w:t>用充电基础设施</w:t>
      </w:r>
      <w:r>
        <w:rPr>
          <w:rFonts w:hint="default" w:ascii="Times New Roman" w:hAnsi="Times New Roman" w:eastAsia="方正仿宋_GBK" w:cs="Times New Roman"/>
          <w:color w:val="auto"/>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（一）</w:t>
      </w:r>
      <w:r>
        <w:rPr>
          <w:rFonts w:hint="default" w:ascii="Times New Roman" w:hAnsi="Times New Roman" w:eastAsia="方正仿宋_GBK" w:cs="Times New Roman"/>
          <w:color w:val="auto"/>
          <w:kern w:val="0"/>
          <w:sz w:val="32"/>
          <w:szCs w:val="32"/>
          <w:highlight w:val="none"/>
          <w:lang w:bidi="ar"/>
        </w:rPr>
        <w:t>自用充电</w:t>
      </w:r>
      <w:r>
        <w:rPr>
          <w:rFonts w:hint="default"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bidi="ar"/>
        </w:rPr>
        <w:t>设施是指</w:t>
      </w:r>
      <w:r>
        <w:rPr>
          <w:rFonts w:hint="default" w:ascii="Times New Roman" w:hAnsi="Times New Roman" w:eastAsia="方正仿宋_GBK" w:cs="Times New Roman"/>
          <w:color w:val="auto"/>
          <w:kern w:val="0"/>
          <w:sz w:val="32"/>
          <w:szCs w:val="32"/>
          <w:highlight w:val="none"/>
          <w:lang w:eastAsia="zh-CN" w:bidi="ar"/>
        </w:rPr>
        <w:t>个</w:t>
      </w:r>
      <w:r>
        <w:rPr>
          <w:rFonts w:hint="default" w:ascii="Times New Roman" w:hAnsi="Times New Roman" w:eastAsia="方正仿宋_GBK" w:cs="Times New Roman"/>
          <w:color w:val="auto"/>
          <w:kern w:val="0"/>
          <w:sz w:val="32"/>
          <w:szCs w:val="32"/>
          <w:highlight w:val="none"/>
          <w:lang w:bidi="ar"/>
        </w:rPr>
        <w:t>人用户</w:t>
      </w:r>
      <w:r>
        <w:rPr>
          <w:rFonts w:hint="default" w:ascii="Times New Roman" w:hAnsi="Times New Roman" w:eastAsia="方正仿宋_GBK" w:cs="Times New Roman"/>
          <w:color w:val="auto"/>
          <w:kern w:val="0"/>
          <w:sz w:val="32"/>
          <w:szCs w:val="32"/>
          <w:highlight w:val="none"/>
          <w:lang w:eastAsia="zh-CN" w:bidi="ar"/>
        </w:rPr>
        <w:t>在其自有产权车位</w:t>
      </w:r>
      <w:r>
        <w:rPr>
          <w:rFonts w:hint="default" w:ascii="Times New Roman" w:hAnsi="Times New Roman" w:eastAsia="方正仿宋_GBK" w:cs="Times New Roman"/>
          <w:color w:val="auto"/>
          <w:kern w:val="0"/>
          <w:sz w:val="32"/>
          <w:szCs w:val="32"/>
          <w:highlight w:val="none"/>
          <w:lang w:bidi="ar"/>
        </w:rPr>
        <w:t>或</w:t>
      </w:r>
      <w:r>
        <w:rPr>
          <w:rFonts w:hint="default" w:ascii="Times New Roman" w:hAnsi="Times New Roman" w:eastAsia="方正仿宋_GBK" w:cs="Times New Roman"/>
          <w:color w:val="auto"/>
          <w:kern w:val="0"/>
          <w:sz w:val="32"/>
          <w:szCs w:val="32"/>
          <w:highlight w:val="none"/>
          <w:lang w:eastAsia="zh-CN" w:bidi="ar"/>
        </w:rPr>
        <w:t>产权人同意安装设备的</w:t>
      </w:r>
      <w:r>
        <w:rPr>
          <w:rFonts w:hint="default" w:ascii="Times New Roman" w:hAnsi="Times New Roman" w:eastAsia="方正仿宋_GBK" w:cs="Times New Roman"/>
          <w:color w:val="auto"/>
          <w:kern w:val="0"/>
          <w:sz w:val="32"/>
          <w:szCs w:val="32"/>
          <w:highlight w:val="none"/>
          <w:lang w:bidi="ar"/>
        </w:rPr>
        <w:t>租赁车位</w:t>
      </w:r>
      <w:r>
        <w:rPr>
          <w:rFonts w:hint="default" w:ascii="Times New Roman" w:hAnsi="Times New Roman" w:eastAsia="方正仿宋_GBK" w:cs="Times New Roman"/>
          <w:color w:val="auto"/>
          <w:kern w:val="0"/>
          <w:sz w:val="32"/>
          <w:szCs w:val="32"/>
          <w:highlight w:val="none"/>
          <w:lang w:eastAsia="zh-CN" w:bidi="ar"/>
        </w:rPr>
        <w:t>上</w:t>
      </w:r>
      <w:r>
        <w:rPr>
          <w:rFonts w:hint="default" w:ascii="Times New Roman" w:hAnsi="Times New Roman" w:eastAsia="方正仿宋_GBK" w:cs="Times New Roman"/>
          <w:color w:val="auto"/>
          <w:kern w:val="0"/>
          <w:sz w:val="32"/>
          <w:szCs w:val="32"/>
          <w:highlight w:val="none"/>
          <w:lang w:bidi="ar"/>
        </w:rPr>
        <w:t>安装</w:t>
      </w:r>
      <w:r>
        <w:rPr>
          <w:rFonts w:hint="default" w:ascii="Times New Roman" w:hAnsi="Times New Roman" w:eastAsia="方正仿宋_GBK" w:cs="Times New Roman"/>
          <w:color w:val="auto"/>
          <w:kern w:val="0"/>
          <w:sz w:val="32"/>
          <w:szCs w:val="32"/>
          <w:highlight w:val="none"/>
          <w:lang w:eastAsia="zh-CN" w:bidi="ar"/>
        </w:rPr>
        <w:t>的</w:t>
      </w:r>
      <w:r>
        <w:rPr>
          <w:rFonts w:hint="default" w:ascii="Times New Roman" w:hAnsi="Times New Roman" w:eastAsia="方正仿宋_GBK" w:cs="Times New Roman"/>
          <w:color w:val="auto"/>
          <w:kern w:val="0"/>
          <w:sz w:val="32"/>
          <w:szCs w:val="32"/>
          <w:highlight w:val="none"/>
          <w:lang w:bidi="ar"/>
        </w:rPr>
        <w:t>新能源汽车充电基础设施</w:t>
      </w:r>
      <w:r>
        <w:rPr>
          <w:rFonts w:hint="default" w:ascii="Times New Roman" w:hAnsi="Times New Roman" w:eastAsia="方正仿宋_GBK" w:cs="Times New Roman"/>
          <w:color w:val="auto"/>
          <w:kern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eastAsia="zh-CN" w:bidi="ar"/>
        </w:rPr>
        <w:t>（二）</w:t>
      </w:r>
      <w:r>
        <w:rPr>
          <w:rFonts w:hint="default" w:ascii="Times New Roman" w:hAnsi="Times New Roman" w:eastAsia="方正仿宋_GBK" w:cs="Times New Roman"/>
          <w:color w:val="auto"/>
          <w:kern w:val="0"/>
          <w:sz w:val="32"/>
          <w:szCs w:val="32"/>
          <w:highlight w:val="none"/>
          <w:lang w:bidi="ar"/>
        </w:rPr>
        <w:t>专</w:t>
      </w:r>
      <w:r>
        <w:rPr>
          <w:rFonts w:hint="default" w:ascii="Times New Roman" w:hAnsi="Times New Roman" w:eastAsia="方正仿宋_GBK" w:cs="Times New Roman"/>
          <w:color w:val="auto"/>
          <w:kern w:val="0"/>
          <w:sz w:val="32"/>
          <w:szCs w:val="32"/>
          <w:highlight w:val="none"/>
          <w:lang w:eastAsia="zh-CN" w:bidi="ar"/>
        </w:rPr>
        <w:t>用</w:t>
      </w:r>
      <w:r>
        <w:rPr>
          <w:rFonts w:hint="default" w:ascii="Times New Roman" w:hAnsi="Times New Roman" w:eastAsia="方正仿宋_GBK" w:cs="Times New Roman"/>
          <w:color w:val="auto"/>
          <w:kern w:val="0"/>
          <w:sz w:val="32"/>
          <w:szCs w:val="32"/>
          <w:highlight w:val="none"/>
          <w:lang w:bidi="ar"/>
        </w:rPr>
        <w:t>充电</w:t>
      </w:r>
      <w:r>
        <w:rPr>
          <w:rFonts w:hint="default"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bidi="ar"/>
        </w:rPr>
        <w:t>设施是指</w:t>
      </w:r>
      <w:r>
        <w:rPr>
          <w:rFonts w:hint="eastAsia" w:ascii="Times New Roman" w:hAnsi="Times New Roman" w:eastAsia="方正仿宋_GBK" w:cs="Times New Roman"/>
          <w:color w:val="auto"/>
          <w:kern w:val="0"/>
          <w:sz w:val="32"/>
          <w:szCs w:val="32"/>
          <w:highlight w:val="none"/>
          <w:lang w:eastAsia="zh-CN" w:bidi="ar"/>
        </w:rPr>
        <w:t>政府机关</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eastAsia="zh-CN" w:bidi="ar"/>
        </w:rPr>
        <w:t>企</w:t>
      </w:r>
      <w:r>
        <w:rPr>
          <w:rFonts w:hint="default" w:ascii="Times New Roman" w:hAnsi="Times New Roman" w:eastAsia="方正仿宋_GBK" w:cs="Times New Roman"/>
          <w:color w:val="auto"/>
          <w:kern w:val="0"/>
          <w:sz w:val="32"/>
          <w:szCs w:val="32"/>
          <w:highlight w:val="none"/>
          <w:lang w:bidi="ar"/>
        </w:rPr>
        <w:t>事业单位</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bidi="ar"/>
        </w:rPr>
        <w:t>社会团体等</w:t>
      </w:r>
      <w:r>
        <w:rPr>
          <w:rFonts w:hint="default" w:ascii="Times New Roman" w:hAnsi="Times New Roman" w:eastAsia="方正仿宋_GBK" w:cs="Times New Roman"/>
          <w:color w:val="auto"/>
          <w:kern w:val="0"/>
          <w:sz w:val="32"/>
          <w:szCs w:val="32"/>
          <w:highlight w:val="none"/>
          <w:lang w:eastAsia="zh-CN" w:bidi="ar"/>
        </w:rPr>
        <w:t>法人单位在其场地范围内安装建设的，为</w:t>
      </w:r>
      <w:r>
        <w:rPr>
          <w:rFonts w:hint="default" w:ascii="Times New Roman" w:hAnsi="Times New Roman" w:eastAsia="方正仿宋_GBK" w:cs="Times New Roman"/>
          <w:color w:val="auto"/>
          <w:sz w:val="32"/>
          <w:szCs w:val="32"/>
          <w:highlight w:val="none"/>
          <w:lang w:bidi="ar"/>
        </w:rPr>
        <w:t>公务</w:t>
      </w:r>
      <w:r>
        <w:rPr>
          <w:rFonts w:hint="default" w:ascii="Times New Roman" w:hAnsi="Times New Roman" w:eastAsia="方正仿宋_GBK" w:cs="Times New Roman"/>
          <w:color w:val="auto"/>
          <w:sz w:val="32"/>
          <w:szCs w:val="32"/>
          <w:highlight w:val="none"/>
          <w:lang w:val="en" w:bidi="ar"/>
        </w:rPr>
        <w:t>、</w:t>
      </w:r>
      <w:r>
        <w:rPr>
          <w:rFonts w:hint="default" w:ascii="Times New Roman" w:hAnsi="Times New Roman" w:eastAsia="方正仿宋_GBK" w:cs="Times New Roman"/>
          <w:color w:val="auto"/>
          <w:sz w:val="32"/>
          <w:szCs w:val="32"/>
          <w:highlight w:val="none"/>
          <w:lang w:eastAsia="zh-CN" w:bidi="ar"/>
        </w:rPr>
        <w:t>员工</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专用车辆</w:t>
      </w:r>
      <w:r>
        <w:rPr>
          <w:rFonts w:hint="default" w:ascii="Times New Roman" w:hAnsi="Times New Roman" w:eastAsia="方正仿宋_GBK" w:cs="Times New Roman"/>
          <w:color w:val="auto"/>
          <w:sz w:val="32"/>
          <w:szCs w:val="32"/>
          <w:highlight w:val="none"/>
          <w:lang w:bidi="ar"/>
        </w:rPr>
        <w:t>等提供充电服务的充电基础设施</w:t>
      </w:r>
      <w:r>
        <w:rPr>
          <w:rFonts w:hint="eastAsia" w:ascii="Times New Roman" w:hAnsi="Times New Roman" w:eastAsia="方正仿宋_GBK" w:cs="Times New Roman"/>
          <w:color w:val="auto"/>
          <w:sz w:val="32"/>
          <w:szCs w:val="32"/>
          <w:highlight w:val="none"/>
          <w:lang w:eastAsia="zh-CN" w:bidi="ar"/>
        </w:rPr>
        <w:t>，以及在公交场站、综合车场、物流集散地、环卫设施用地等规划建设，为相应专用车辆提供充电服务的充电设施</w:t>
      </w:r>
      <w:r>
        <w:rPr>
          <w:rFonts w:hint="default" w:ascii="Times New Roman" w:hAnsi="Times New Roman" w:eastAsia="方正仿宋_GBK" w:cs="Times New Roman"/>
          <w:color w:val="auto"/>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（三）</w:t>
      </w:r>
      <w:r>
        <w:rPr>
          <w:rFonts w:hint="default" w:ascii="Times New Roman" w:hAnsi="Times New Roman" w:eastAsia="方正仿宋_GBK" w:cs="Times New Roman"/>
          <w:color w:val="auto"/>
          <w:kern w:val="0"/>
          <w:sz w:val="32"/>
          <w:szCs w:val="32"/>
          <w:highlight w:val="none"/>
          <w:lang w:bidi="ar"/>
        </w:rPr>
        <w:t>公</w:t>
      </w:r>
      <w:r>
        <w:rPr>
          <w:rFonts w:hint="default" w:ascii="Times New Roman" w:hAnsi="Times New Roman" w:eastAsia="方正仿宋_GBK" w:cs="Times New Roman"/>
          <w:color w:val="auto"/>
          <w:kern w:val="0"/>
          <w:sz w:val="32"/>
          <w:szCs w:val="32"/>
          <w:highlight w:val="none"/>
          <w:lang w:eastAsia="zh-CN" w:bidi="ar"/>
        </w:rPr>
        <w:t>用</w:t>
      </w:r>
      <w:r>
        <w:rPr>
          <w:rFonts w:hint="default" w:ascii="Times New Roman" w:hAnsi="Times New Roman" w:eastAsia="方正仿宋_GBK" w:cs="Times New Roman"/>
          <w:color w:val="auto"/>
          <w:kern w:val="0"/>
          <w:sz w:val="32"/>
          <w:szCs w:val="32"/>
          <w:highlight w:val="none"/>
          <w:lang w:bidi="ar"/>
        </w:rPr>
        <w:t>充电</w:t>
      </w:r>
      <w:r>
        <w:rPr>
          <w:rFonts w:hint="default"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bidi="ar"/>
        </w:rPr>
        <w:t>设施是指在规划的独立</w:t>
      </w:r>
      <w:r>
        <w:rPr>
          <w:rFonts w:hint="default" w:ascii="Times New Roman" w:hAnsi="Times New Roman" w:eastAsia="方正仿宋_GBK" w:cs="Times New Roman"/>
          <w:color w:val="auto"/>
          <w:kern w:val="0"/>
          <w:sz w:val="32"/>
          <w:szCs w:val="32"/>
          <w:highlight w:val="none"/>
          <w:lang w:eastAsia="zh-CN" w:bidi="ar"/>
        </w:rPr>
        <w:t>用地</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eastAsia="zh-CN" w:bidi="ar"/>
        </w:rPr>
        <w:t>公共停车场</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bidi="ar"/>
        </w:rPr>
        <w:t>住宅小区</w:t>
      </w:r>
      <w:r>
        <w:rPr>
          <w:rFonts w:hint="default" w:ascii="Times New Roman" w:hAnsi="Times New Roman" w:eastAsia="方正仿宋_GBK" w:cs="Times New Roman"/>
          <w:color w:val="auto"/>
          <w:kern w:val="0"/>
          <w:sz w:val="32"/>
          <w:szCs w:val="32"/>
          <w:highlight w:val="none"/>
          <w:lang w:eastAsia="zh-CN" w:bidi="ar"/>
        </w:rPr>
        <w:t>公用</w:t>
      </w:r>
      <w:r>
        <w:rPr>
          <w:rFonts w:hint="default" w:ascii="Times New Roman" w:hAnsi="Times New Roman" w:eastAsia="方正仿宋_GBK" w:cs="Times New Roman"/>
          <w:color w:val="auto"/>
          <w:kern w:val="0"/>
          <w:sz w:val="32"/>
          <w:szCs w:val="32"/>
          <w:highlight w:val="none"/>
          <w:lang w:bidi="ar"/>
        </w:rPr>
        <w:t>停车场</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商业配建停车场</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加油</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气</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站</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高速</w:t>
      </w:r>
      <w:r>
        <w:rPr>
          <w:rFonts w:hint="default" w:ascii="Times New Roman" w:hAnsi="Times New Roman" w:eastAsia="方正仿宋_GBK" w:cs="Times New Roman"/>
          <w:color w:val="auto"/>
          <w:kern w:val="0"/>
          <w:sz w:val="32"/>
          <w:szCs w:val="32"/>
          <w:highlight w:val="none"/>
          <w:lang w:eastAsia="zh-CN" w:bidi="ar"/>
        </w:rPr>
        <w:t>公路</w:t>
      </w:r>
      <w:r>
        <w:rPr>
          <w:rFonts w:hint="default" w:ascii="Times New Roman" w:hAnsi="Times New Roman" w:eastAsia="方正仿宋_GBK" w:cs="Times New Roman"/>
          <w:color w:val="auto"/>
          <w:kern w:val="0"/>
          <w:sz w:val="32"/>
          <w:szCs w:val="32"/>
          <w:highlight w:val="none"/>
          <w:lang w:bidi="ar"/>
        </w:rPr>
        <w:t>服务区</w:t>
      </w:r>
      <w:r>
        <w:rPr>
          <w:rFonts w:hint="eastAsia" w:ascii="Times New Roman" w:hAnsi="Times New Roman" w:eastAsia="方正仿宋_GBK" w:cs="Times New Roman"/>
          <w:color w:val="auto"/>
          <w:kern w:val="0"/>
          <w:sz w:val="32"/>
          <w:szCs w:val="32"/>
          <w:highlight w:val="none"/>
          <w:lang w:eastAsia="zh-CN" w:bidi="ar"/>
        </w:rPr>
        <w:t>、机场</w:t>
      </w:r>
      <w:r>
        <w:rPr>
          <w:rFonts w:hint="default" w:ascii="Times New Roman" w:hAnsi="Times New Roman" w:eastAsia="方正仿宋_GBK" w:cs="Times New Roman"/>
          <w:color w:val="auto"/>
          <w:kern w:val="0"/>
          <w:sz w:val="32"/>
          <w:szCs w:val="32"/>
          <w:highlight w:val="none"/>
          <w:lang w:bidi="ar"/>
        </w:rPr>
        <w:t>等区域规划建设</w:t>
      </w:r>
      <w:r>
        <w:rPr>
          <w:rFonts w:hint="default" w:ascii="Times New Roman" w:hAnsi="Times New Roman" w:eastAsia="方正仿宋_GBK" w:cs="Times New Roman"/>
          <w:color w:val="auto"/>
          <w:kern w:val="0"/>
          <w:sz w:val="32"/>
          <w:szCs w:val="32"/>
          <w:highlight w:val="none"/>
          <w:lang w:eastAsia="zh-CN" w:bidi="ar"/>
        </w:rPr>
        <w:t>的，面向社会车辆</w:t>
      </w:r>
      <w:r>
        <w:rPr>
          <w:rFonts w:hint="default" w:ascii="Times New Roman" w:hAnsi="Times New Roman" w:eastAsia="方正仿宋_GBK" w:cs="Times New Roman"/>
          <w:color w:val="auto"/>
          <w:kern w:val="0"/>
          <w:sz w:val="32"/>
          <w:szCs w:val="32"/>
          <w:highlight w:val="none"/>
          <w:lang w:bidi="ar"/>
        </w:rPr>
        <w:t>提供</w:t>
      </w:r>
      <w:r>
        <w:rPr>
          <w:rFonts w:hint="default" w:ascii="Times New Roman" w:hAnsi="Times New Roman" w:eastAsia="方正仿宋_GBK" w:cs="Times New Roman"/>
          <w:color w:val="auto"/>
          <w:kern w:val="0"/>
          <w:sz w:val="32"/>
          <w:szCs w:val="32"/>
          <w:highlight w:val="none"/>
          <w:lang w:eastAsia="zh-CN" w:bidi="ar"/>
        </w:rPr>
        <w:t>公用</w:t>
      </w:r>
      <w:r>
        <w:rPr>
          <w:rFonts w:hint="default" w:ascii="Times New Roman" w:hAnsi="Times New Roman" w:eastAsia="方正仿宋_GBK" w:cs="Times New Roman"/>
          <w:color w:val="auto"/>
          <w:kern w:val="0"/>
          <w:sz w:val="32"/>
          <w:szCs w:val="32"/>
          <w:highlight w:val="none"/>
          <w:lang w:bidi="ar"/>
        </w:rPr>
        <w:t>充电服务</w:t>
      </w:r>
      <w:r>
        <w:rPr>
          <w:rFonts w:hint="default" w:ascii="Times New Roman" w:hAnsi="Times New Roman" w:eastAsia="方正仿宋_GBK" w:cs="Times New Roman"/>
          <w:color w:val="auto"/>
          <w:kern w:val="0"/>
          <w:sz w:val="32"/>
          <w:szCs w:val="32"/>
          <w:highlight w:val="none"/>
          <w:lang w:eastAsia="zh-CN" w:bidi="ar"/>
        </w:rPr>
        <w:t>的</w:t>
      </w:r>
      <w:r>
        <w:rPr>
          <w:rFonts w:hint="default" w:ascii="Times New Roman" w:hAnsi="Times New Roman" w:eastAsia="方正仿宋_GBK" w:cs="Times New Roman"/>
          <w:color w:val="auto"/>
          <w:sz w:val="32"/>
          <w:szCs w:val="32"/>
          <w:highlight w:val="none"/>
          <w:lang w:bidi="ar"/>
        </w:rPr>
        <w:t>充电基础设施</w:t>
      </w:r>
      <w:r>
        <w:rPr>
          <w:rFonts w:hint="default" w:ascii="Times New Roman" w:hAnsi="Times New Roman" w:eastAsia="方正仿宋_GBK" w:cs="Times New Roman"/>
          <w:color w:val="auto"/>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eastAsia="zh-CN" w:bidi="ar"/>
        </w:rPr>
        <w:t>第三条</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eastAsia="zh-CN" w:bidi="ar"/>
        </w:rPr>
        <w:t>各级各部门</w:t>
      </w:r>
      <w:r>
        <w:rPr>
          <w:rFonts w:hint="default" w:ascii="Times New Roman" w:hAnsi="Times New Roman" w:eastAsia="方正仿宋_GBK" w:cs="Times New Roman"/>
          <w:color w:val="auto"/>
          <w:kern w:val="0"/>
          <w:sz w:val="32"/>
          <w:szCs w:val="32"/>
          <w:highlight w:val="none"/>
          <w:lang w:bidi="ar"/>
        </w:rPr>
        <w:t>结合</w:t>
      </w:r>
      <w:r>
        <w:rPr>
          <w:rFonts w:hint="default" w:ascii="Times New Roman" w:hAnsi="Times New Roman" w:eastAsia="方正仿宋_GBK" w:cs="Times New Roman"/>
          <w:color w:val="auto"/>
          <w:kern w:val="0"/>
          <w:sz w:val="32"/>
          <w:szCs w:val="32"/>
          <w:highlight w:val="none"/>
          <w:lang w:eastAsia="zh-CN" w:bidi="ar"/>
        </w:rPr>
        <w:t>工作职能做好管辖场所范围充电基础设施建设监督管理工作，指导充电基础设施个人用户</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运营商按要求做好备案</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用电</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用地</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消防安全等手续办理，服务推进充电基础设施建设。对</w:t>
      </w:r>
      <w:r>
        <w:rPr>
          <w:rFonts w:hint="default" w:ascii="Times New Roman" w:hAnsi="Times New Roman" w:eastAsia="方正仿宋_GBK" w:cs="Times New Roman"/>
          <w:color w:val="auto"/>
          <w:kern w:val="0"/>
          <w:sz w:val="32"/>
          <w:szCs w:val="32"/>
          <w:highlight w:val="none"/>
          <w:lang w:bidi="ar"/>
        </w:rPr>
        <w:t>已建或在建的住宅小区、工业园区、高速公路服务区、市场、景区、公园、广场等公共场所，应结合</w:t>
      </w:r>
      <w:r>
        <w:rPr>
          <w:rFonts w:hint="default" w:ascii="Times New Roman" w:hAnsi="Times New Roman" w:eastAsia="方正仿宋_GBK" w:cs="Times New Roman"/>
          <w:color w:val="auto"/>
          <w:kern w:val="0"/>
          <w:sz w:val="32"/>
          <w:szCs w:val="32"/>
          <w:highlight w:val="none"/>
          <w:lang w:eastAsia="zh-CN" w:bidi="ar"/>
        </w:rPr>
        <w:t>实际</w:t>
      </w:r>
      <w:r>
        <w:rPr>
          <w:rFonts w:hint="default" w:ascii="Times New Roman" w:hAnsi="Times New Roman" w:eastAsia="方正仿宋_GBK" w:cs="Times New Roman"/>
          <w:color w:val="auto"/>
          <w:kern w:val="0"/>
          <w:sz w:val="32"/>
          <w:szCs w:val="32"/>
          <w:highlight w:val="none"/>
          <w:lang w:bidi="ar"/>
        </w:rPr>
        <w:t>需求和场地建设条件，按照“统建统管”“统建统营”原则，组织引导相关充电基础设施运营商统一建设、统一管理。</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val="en" w:bidi="ar"/>
        </w:rPr>
      </w:pPr>
      <w:r>
        <w:rPr>
          <w:rFonts w:hint="default" w:ascii="Times New Roman" w:hAnsi="Times New Roman" w:eastAsia="方正仿宋_GBK" w:cs="Times New Roman"/>
          <w:b/>
          <w:bCs/>
          <w:color w:val="auto"/>
          <w:kern w:val="0"/>
          <w:sz w:val="32"/>
          <w:szCs w:val="32"/>
          <w:highlight w:val="none"/>
          <w:lang w:bidi="ar"/>
        </w:rPr>
        <w:t>发展改革部门</w:t>
      </w:r>
      <w:r>
        <w:rPr>
          <w:rFonts w:hint="default" w:ascii="Times New Roman" w:hAnsi="Times New Roman" w:eastAsia="方正仿宋_GBK" w:cs="Times New Roman"/>
          <w:b/>
          <w:bCs/>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负责</w:t>
      </w:r>
      <w:r>
        <w:rPr>
          <w:rFonts w:hint="default" w:ascii="Times New Roman" w:hAnsi="Times New Roman" w:eastAsia="方正仿宋_GBK" w:cs="Times New Roman"/>
          <w:color w:val="auto"/>
          <w:kern w:val="0"/>
          <w:sz w:val="32"/>
          <w:szCs w:val="32"/>
          <w:highlight w:val="none"/>
          <w:lang w:eastAsia="zh-CN" w:bidi="ar"/>
        </w:rPr>
        <w:t>统筹协调全市</w:t>
      </w:r>
      <w:r>
        <w:rPr>
          <w:rFonts w:hint="default" w:ascii="Times New Roman" w:hAnsi="Times New Roman" w:eastAsia="方正仿宋_GBK" w:cs="Times New Roman"/>
          <w:color w:val="auto"/>
          <w:kern w:val="0"/>
          <w:sz w:val="32"/>
          <w:szCs w:val="32"/>
          <w:highlight w:val="none"/>
          <w:lang w:bidi="ar"/>
        </w:rPr>
        <w:t>充电</w:t>
      </w:r>
      <w:r>
        <w:rPr>
          <w:rFonts w:hint="default"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bidi="ar"/>
        </w:rPr>
        <w:t>设施</w:t>
      </w:r>
      <w:r>
        <w:rPr>
          <w:rFonts w:hint="default" w:ascii="Times New Roman" w:hAnsi="Times New Roman" w:eastAsia="方正仿宋_GBK" w:cs="Times New Roman"/>
          <w:color w:val="auto"/>
          <w:kern w:val="0"/>
          <w:sz w:val="32"/>
          <w:szCs w:val="32"/>
          <w:highlight w:val="none"/>
          <w:lang w:eastAsia="zh-CN" w:bidi="ar"/>
        </w:rPr>
        <w:t>规划、建设运营工作，会同工业和信息化、自然资源、住房城乡建设、交通运输、</w:t>
      </w:r>
      <w:r>
        <w:rPr>
          <w:rFonts w:hint="eastAsia" w:ascii="Times New Roman" w:hAnsi="Times New Roman" w:eastAsia="方正仿宋_GBK" w:cs="Times New Roman"/>
          <w:color w:val="auto"/>
          <w:kern w:val="0"/>
          <w:sz w:val="32"/>
          <w:szCs w:val="32"/>
          <w:highlight w:val="none"/>
          <w:lang w:eastAsia="zh-CN" w:bidi="ar"/>
        </w:rPr>
        <w:t>城市管理、</w:t>
      </w:r>
      <w:r>
        <w:rPr>
          <w:rFonts w:hint="default" w:ascii="Times New Roman" w:hAnsi="Times New Roman" w:eastAsia="方正仿宋_GBK" w:cs="Times New Roman"/>
          <w:color w:val="auto"/>
          <w:kern w:val="0"/>
          <w:sz w:val="32"/>
          <w:szCs w:val="32"/>
          <w:highlight w:val="none"/>
          <w:lang w:eastAsia="zh-CN" w:bidi="ar"/>
        </w:rPr>
        <w:t>消防救援、供电等部门，科学合理提出新能源汽车充电基础设施需求，</w:t>
      </w:r>
      <w:r>
        <w:rPr>
          <w:rFonts w:hint="eastAsia" w:ascii="Times New Roman" w:hAnsi="Times New Roman" w:eastAsia="方正仿宋_GBK" w:cs="Times New Roman"/>
          <w:color w:val="auto"/>
          <w:kern w:val="0"/>
          <w:sz w:val="32"/>
          <w:szCs w:val="32"/>
          <w:highlight w:val="none"/>
          <w:lang w:eastAsia="zh-CN" w:bidi="ar"/>
        </w:rPr>
        <w:t>因地制宜做好</w:t>
      </w:r>
      <w:r>
        <w:rPr>
          <w:rFonts w:hint="default" w:ascii="Times New Roman" w:hAnsi="Times New Roman" w:eastAsia="方正仿宋_GBK" w:cs="Times New Roman"/>
          <w:color w:val="auto"/>
          <w:kern w:val="0"/>
          <w:sz w:val="32"/>
          <w:szCs w:val="32"/>
          <w:highlight w:val="none"/>
          <w:lang w:eastAsia="zh-CN" w:bidi="ar"/>
        </w:rPr>
        <w:t>充电基础设施</w:t>
      </w:r>
      <w:r>
        <w:rPr>
          <w:rFonts w:hint="eastAsia" w:ascii="Times New Roman" w:hAnsi="Times New Roman" w:eastAsia="方正仿宋_GBK" w:cs="Times New Roman"/>
          <w:color w:val="auto"/>
          <w:kern w:val="0"/>
          <w:sz w:val="32"/>
          <w:szCs w:val="32"/>
          <w:highlight w:val="none"/>
          <w:lang w:eastAsia="zh-CN" w:bidi="ar"/>
        </w:rPr>
        <w:t>建设，协调加快充电基础设施发展。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val="0"/>
          <w:color w:val="auto"/>
          <w:kern w:val="0"/>
          <w:sz w:val="32"/>
          <w:szCs w:val="32"/>
          <w:highlight w:val="none"/>
          <w:lang w:val="en-US" w:eastAsia="zh-CN" w:bidi="ar"/>
        </w:rPr>
        <w:t>教育部门：</w:t>
      </w:r>
      <w:r>
        <w:rPr>
          <w:rFonts w:hint="default" w:ascii="Times New Roman" w:hAnsi="Times New Roman" w:eastAsia="方正仿宋_GBK" w:cs="Times New Roman"/>
          <w:color w:val="auto"/>
          <w:kern w:val="0"/>
          <w:sz w:val="32"/>
          <w:szCs w:val="32"/>
          <w:highlight w:val="none"/>
          <w:lang w:eastAsia="zh-CN" w:bidi="ar"/>
        </w:rPr>
        <w:t>负责</w:t>
      </w:r>
      <w:r>
        <w:rPr>
          <w:rFonts w:hint="default" w:ascii="Times New Roman" w:hAnsi="Times New Roman" w:eastAsia="方正仿宋_GBK" w:cs="Times New Roman"/>
          <w:b w:val="0"/>
          <w:bCs/>
          <w:color w:val="auto"/>
          <w:kern w:val="0"/>
          <w:sz w:val="32"/>
          <w:szCs w:val="32"/>
          <w:highlight w:val="none"/>
          <w:lang w:val="en-US" w:eastAsia="zh-CN" w:bidi="ar"/>
        </w:rPr>
        <w:t>高等院校</w:t>
      </w:r>
      <w:r>
        <w:rPr>
          <w:rFonts w:hint="default" w:ascii="Times New Roman" w:hAnsi="Times New Roman" w:eastAsia="方正仿宋_GBK" w:cs="Times New Roman"/>
          <w:b w:val="0"/>
          <w:bCs/>
          <w:color w:val="auto"/>
          <w:kern w:val="0"/>
          <w:sz w:val="32"/>
          <w:szCs w:val="32"/>
          <w:highlight w:val="none"/>
          <w:lang w:val="en" w:eastAsia="zh-CN" w:bidi="ar"/>
        </w:rPr>
        <w:t>、</w:t>
      </w:r>
      <w:r>
        <w:rPr>
          <w:rFonts w:hint="default" w:ascii="Times New Roman" w:hAnsi="Times New Roman" w:eastAsia="方正仿宋_GBK" w:cs="Times New Roman"/>
          <w:b w:val="0"/>
          <w:bCs/>
          <w:color w:val="auto"/>
          <w:kern w:val="0"/>
          <w:sz w:val="32"/>
          <w:szCs w:val="32"/>
          <w:highlight w:val="none"/>
          <w:lang w:val="en-US" w:eastAsia="zh-CN" w:bidi="ar"/>
        </w:rPr>
        <w:t>中小学校充电基础设施监督管理，</w:t>
      </w:r>
      <w:r>
        <w:rPr>
          <w:rFonts w:hint="default" w:ascii="Times New Roman" w:hAnsi="Times New Roman" w:eastAsia="方正仿宋_GBK" w:cs="Times New Roman"/>
          <w:b w:val="0"/>
          <w:bCs/>
          <w:color w:val="auto"/>
          <w:kern w:val="0"/>
          <w:sz w:val="32"/>
          <w:szCs w:val="32"/>
          <w:highlight w:val="none"/>
          <w:lang w:eastAsia="zh-CN" w:bidi="ar"/>
        </w:rPr>
        <w:t>会同应急</w:t>
      </w:r>
      <w:r>
        <w:rPr>
          <w:rFonts w:hint="eastAsia" w:ascii="Times New Roman" w:hAnsi="Times New Roman" w:eastAsia="方正仿宋_GBK" w:cs="Times New Roman"/>
          <w:b w:val="0"/>
          <w:bCs/>
          <w:color w:val="auto"/>
          <w:kern w:val="0"/>
          <w:sz w:val="32"/>
          <w:szCs w:val="32"/>
          <w:highlight w:val="none"/>
          <w:lang w:eastAsia="zh-CN" w:bidi="ar"/>
        </w:rPr>
        <w:t>管理</w:t>
      </w:r>
      <w:r>
        <w:rPr>
          <w:rFonts w:hint="default" w:ascii="Times New Roman" w:hAnsi="Times New Roman" w:eastAsia="方正仿宋_GBK" w:cs="Times New Roman"/>
          <w:b w:val="0"/>
          <w:bCs/>
          <w:color w:val="auto"/>
          <w:kern w:val="0"/>
          <w:sz w:val="32"/>
          <w:szCs w:val="32"/>
          <w:highlight w:val="none"/>
          <w:lang w:val="en" w:eastAsia="zh-CN" w:bidi="ar"/>
        </w:rPr>
        <w:t>、</w:t>
      </w:r>
      <w:r>
        <w:rPr>
          <w:rFonts w:hint="default" w:ascii="Times New Roman" w:hAnsi="Times New Roman" w:eastAsia="方正仿宋_GBK" w:cs="Times New Roman"/>
          <w:b w:val="0"/>
          <w:bCs/>
          <w:color w:val="auto"/>
          <w:kern w:val="0"/>
          <w:sz w:val="32"/>
          <w:szCs w:val="32"/>
          <w:highlight w:val="none"/>
          <w:lang w:eastAsia="zh-CN" w:bidi="ar"/>
        </w:rPr>
        <w:t>消防</w:t>
      </w:r>
      <w:r>
        <w:rPr>
          <w:rFonts w:hint="eastAsia" w:ascii="Times New Roman" w:hAnsi="Times New Roman" w:eastAsia="方正仿宋_GBK" w:cs="Times New Roman"/>
          <w:b w:val="0"/>
          <w:bCs/>
          <w:color w:val="auto"/>
          <w:kern w:val="0"/>
          <w:sz w:val="32"/>
          <w:szCs w:val="32"/>
          <w:highlight w:val="none"/>
          <w:lang w:eastAsia="zh-CN" w:bidi="ar"/>
        </w:rPr>
        <w:t>救援</w:t>
      </w:r>
      <w:r>
        <w:rPr>
          <w:rFonts w:hint="default" w:ascii="Times New Roman" w:hAnsi="Times New Roman" w:eastAsia="方正仿宋_GBK" w:cs="Times New Roman"/>
          <w:b w:val="0"/>
          <w:bCs/>
          <w:color w:val="auto"/>
          <w:kern w:val="0"/>
          <w:sz w:val="32"/>
          <w:szCs w:val="32"/>
          <w:highlight w:val="none"/>
          <w:lang w:eastAsia="zh-CN" w:bidi="ar"/>
        </w:rPr>
        <w:t>等部门强化学校充电基础设施</w:t>
      </w:r>
      <w:r>
        <w:rPr>
          <w:rFonts w:hint="default" w:ascii="Times New Roman" w:hAnsi="Times New Roman" w:eastAsia="方正仿宋_GBK" w:cs="Times New Roman"/>
          <w:b w:val="0"/>
          <w:bCs/>
          <w:color w:val="auto"/>
          <w:kern w:val="0"/>
          <w:sz w:val="32"/>
          <w:szCs w:val="32"/>
          <w:highlight w:val="none"/>
          <w:lang w:bidi="ar"/>
        </w:rPr>
        <w:t>安全风险</w:t>
      </w:r>
      <w:r>
        <w:rPr>
          <w:rFonts w:hint="default" w:ascii="Times New Roman" w:hAnsi="Times New Roman" w:eastAsia="方正仿宋_GBK" w:cs="Times New Roman"/>
          <w:b w:val="0"/>
          <w:bCs/>
          <w:color w:val="auto"/>
          <w:kern w:val="0"/>
          <w:sz w:val="32"/>
          <w:szCs w:val="32"/>
          <w:highlight w:val="none"/>
          <w:lang w:eastAsia="zh-CN" w:bidi="ar"/>
        </w:rPr>
        <w:t>防控</w:t>
      </w:r>
      <w:r>
        <w:rPr>
          <w:rFonts w:hint="eastAsia" w:ascii="Times New Roman" w:hAnsi="Times New Roman" w:eastAsia="方正仿宋_GBK" w:cs="Times New Roman"/>
          <w:b w:val="0"/>
          <w:bCs/>
          <w:color w:val="auto"/>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color w:val="auto"/>
          <w:kern w:val="0"/>
          <w:sz w:val="32"/>
          <w:szCs w:val="32"/>
          <w:highlight w:val="none"/>
          <w:lang w:eastAsia="zh-CN" w:bidi="ar"/>
        </w:rPr>
        <w:t>工业和信息化部门：</w:t>
      </w:r>
      <w:r>
        <w:rPr>
          <w:rFonts w:hint="default" w:ascii="Times New Roman" w:hAnsi="Times New Roman" w:eastAsia="方正仿宋_GBK" w:cs="Times New Roman"/>
          <w:color w:val="auto"/>
          <w:kern w:val="0"/>
          <w:sz w:val="32"/>
          <w:szCs w:val="32"/>
          <w:highlight w:val="none"/>
          <w:lang w:eastAsia="zh-CN" w:bidi="ar"/>
        </w:rPr>
        <w:t>负责工业园区内充电基础设施监督管理，督促指导园区企业合理建设充电基础设施，配套满足</w:t>
      </w:r>
      <w:r>
        <w:rPr>
          <w:rFonts w:hint="eastAsia" w:ascii="Times New Roman" w:hAnsi="Times New Roman" w:eastAsia="方正仿宋_GBK" w:cs="Times New Roman"/>
          <w:color w:val="auto"/>
          <w:kern w:val="0"/>
          <w:sz w:val="32"/>
          <w:szCs w:val="32"/>
          <w:highlight w:val="none"/>
          <w:lang w:eastAsia="zh-CN" w:bidi="ar"/>
        </w:rPr>
        <w:t>工业</w:t>
      </w:r>
      <w:r>
        <w:rPr>
          <w:rFonts w:hint="default" w:ascii="Times New Roman" w:hAnsi="Times New Roman" w:eastAsia="方正仿宋_GBK" w:cs="Times New Roman"/>
          <w:color w:val="auto"/>
          <w:kern w:val="0"/>
          <w:sz w:val="32"/>
          <w:szCs w:val="32"/>
          <w:highlight w:val="none"/>
          <w:lang w:eastAsia="zh-CN" w:bidi="ar"/>
        </w:rPr>
        <w:t>园区运输车</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专用车辆等特定新能源车辆充电需求</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spacing w:val="0"/>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bidi="ar"/>
        </w:rPr>
        <w:t>自然资源部门</w:t>
      </w:r>
      <w:r>
        <w:rPr>
          <w:rFonts w:hint="default" w:ascii="Times New Roman" w:hAnsi="Times New Roman" w:eastAsia="方正仿宋_GBK" w:cs="Times New Roman"/>
          <w:b/>
          <w:bCs/>
          <w:color w:val="auto"/>
          <w:kern w:val="0"/>
          <w:sz w:val="32"/>
          <w:szCs w:val="32"/>
          <w:highlight w:val="none"/>
          <w:lang w:eastAsia="zh-CN" w:bidi="ar"/>
        </w:rPr>
        <w:t>：</w:t>
      </w:r>
      <w:r>
        <w:rPr>
          <w:rFonts w:hint="default" w:ascii="Times New Roman" w:hAnsi="Times New Roman" w:eastAsia="方正仿宋_GBK" w:cs="Times New Roman"/>
          <w:color w:val="auto"/>
          <w:spacing w:val="0"/>
          <w:kern w:val="0"/>
          <w:sz w:val="32"/>
          <w:szCs w:val="32"/>
          <w:highlight w:val="none"/>
          <w:lang w:bidi="ar"/>
        </w:rPr>
        <w:t>负责做好城市停车场</w:t>
      </w:r>
      <w:r>
        <w:rPr>
          <w:rFonts w:hint="default" w:ascii="Times New Roman" w:hAnsi="Times New Roman" w:eastAsia="方正仿宋_GBK" w:cs="Times New Roman"/>
          <w:color w:val="auto"/>
          <w:spacing w:val="0"/>
          <w:kern w:val="0"/>
          <w:sz w:val="32"/>
          <w:szCs w:val="32"/>
          <w:highlight w:val="none"/>
          <w:lang w:eastAsia="zh-CN" w:bidi="ar"/>
        </w:rPr>
        <w:t>充电基础设施</w:t>
      </w:r>
      <w:r>
        <w:rPr>
          <w:rFonts w:hint="default" w:ascii="Times New Roman" w:hAnsi="Times New Roman" w:eastAsia="方正仿宋_GBK" w:cs="Times New Roman"/>
          <w:color w:val="auto"/>
          <w:spacing w:val="0"/>
          <w:kern w:val="0"/>
          <w:sz w:val="32"/>
          <w:szCs w:val="32"/>
          <w:highlight w:val="none"/>
          <w:lang w:bidi="ar"/>
        </w:rPr>
        <w:t>用地规划和保障，优先保障向社会公众开放的城市停车场用地和充电基础设施用地</w:t>
      </w:r>
      <w:r>
        <w:rPr>
          <w:rFonts w:hint="default" w:ascii="Times New Roman" w:hAnsi="Times New Roman" w:eastAsia="方正仿宋_GBK" w:cs="Times New Roman"/>
          <w:color w:val="auto"/>
          <w:spacing w:val="0"/>
          <w:kern w:val="0"/>
          <w:sz w:val="32"/>
          <w:szCs w:val="32"/>
          <w:highlight w:val="none"/>
          <w:lang w:eastAsia="zh-CN" w:bidi="ar"/>
        </w:rPr>
        <w:t>，</w:t>
      </w:r>
      <w:r>
        <w:rPr>
          <w:rFonts w:hint="default" w:ascii="Times New Roman" w:hAnsi="Times New Roman" w:eastAsia="方正仿宋_GBK" w:cs="Times New Roman"/>
          <w:color w:val="auto"/>
          <w:spacing w:val="0"/>
          <w:kern w:val="0"/>
          <w:sz w:val="32"/>
          <w:szCs w:val="32"/>
          <w:highlight w:val="none"/>
          <w:lang w:bidi="ar"/>
        </w:rPr>
        <w:t>将充电基础设施配建</w:t>
      </w:r>
      <w:r>
        <w:rPr>
          <w:rFonts w:hint="default" w:ascii="Times New Roman" w:hAnsi="Times New Roman" w:eastAsia="方正仿宋_GBK" w:cs="Times New Roman"/>
          <w:color w:val="auto"/>
          <w:spacing w:val="0"/>
          <w:kern w:val="0"/>
          <w:sz w:val="32"/>
          <w:szCs w:val="32"/>
          <w:highlight w:val="none"/>
          <w:lang w:eastAsia="zh-CN" w:bidi="ar"/>
        </w:rPr>
        <w:t>相关要求纳入详细规划，将充电基础设施配建比例要求纳入新建居住区规划</w:t>
      </w:r>
      <w:r>
        <w:rPr>
          <w:rFonts w:hint="eastAsia" w:ascii="Times New Roman" w:hAnsi="Times New Roman" w:eastAsia="方正仿宋_GBK" w:cs="Times New Roman"/>
          <w:color w:val="auto"/>
          <w:spacing w:val="0"/>
          <w:kern w:val="0"/>
          <w:sz w:val="32"/>
          <w:szCs w:val="32"/>
          <w:highlight w:val="none"/>
          <w:lang w:eastAsia="zh-CN" w:bidi="ar"/>
        </w:rPr>
        <w:t>条件，</w:t>
      </w:r>
      <w:r>
        <w:rPr>
          <w:rFonts w:hint="eastAsia" w:ascii="Times New Roman" w:hAnsi="Times New Roman" w:eastAsia="方正仿宋_GBK" w:cs="Times New Roman"/>
          <w:color w:val="auto"/>
          <w:kern w:val="0"/>
          <w:sz w:val="32"/>
          <w:szCs w:val="32"/>
          <w:highlight w:val="none"/>
          <w:lang w:eastAsia="zh-CN" w:bidi="ar"/>
        </w:rPr>
        <w:t>负责</w:t>
      </w:r>
      <w:r>
        <w:rPr>
          <w:rFonts w:hint="default" w:ascii="Times New Roman" w:hAnsi="Times New Roman" w:eastAsia="方正仿宋_GBK" w:cs="Times New Roman"/>
          <w:color w:val="auto"/>
          <w:kern w:val="0"/>
          <w:sz w:val="32"/>
          <w:szCs w:val="32"/>
          <w:highlight w:val="none"/>
          <w:lang w:eastAsia="zh-CN" w:bidi="ar"/>
        </w:rPr>
        <w:t>将充电</w:t>
      </w:r>
      <w:r>
        <w:rPr>
          <w:rFonts w:hint="eastAsia"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eastAsia="zh-CN" w:bidi="ar"/>
        </w:rPr>
        <w:t>设施配建比例要求纳入新建住宅整体工程验收范畴</w:t>
      </w:r>
      <w:r>
        <w:rPr>
          <w:rFonts w:hint="default" w:ascii="Times New Roman" w:hAnsi="Times New Roman" w:eastAsia="方正仿宋_GBK" w:cs="Times New Roman"/>
          <w:color w:val="auto"/>
          <w:spacing w:val="0"/>
          <w:kern w:val="0"/>
          <w:sz w:val="32"/>
          <w:szCs w:val="32"/>
          <w:highlight w:val="none"/>
          <w:lang w:eastAsia="zh-CN" w:bidi="ar"/>
        </w:rPr>
        <w:t>。</w:t>
      </w:r>
      <w:r>
        <w:rPr>
          <w:rFonts w:hint="default" w:ascii="Times New Roman" w:hAnsi="Times New Roman" w:eastAsia="方正仿宋_GBK" w:cs="Times New Roman"/>
          <w:color w:val="auto"/>
          <w:spacing w:val="0"/>
          <w:kern w:val="0"/>
          <w:sz w:val="32"/>
          <w:szCs w:val="32"/>
          <w:highlight w:val="none"/>
          <w:lang w:bidi="ar"/>
        </w:rPr>
        <w:t>负责</w:t>
      </w:r>
      <w:r>
        <w:rPr>
          <w:rFonts w:hint="default" w:ascii="Times New Roman" w:hAnsi="Times New Roman" w:eastAsia="方正仿宋_GBK" w:cs="Times New Roman"/>
          <w:color w:val="auto"/>
          <w:spacing w:val="0"/>
          <w:kern w:val="0"/>
          <w:sz w:val="32"/>
          <w:szCs w:val="32"/>
          <w:highlight w:val="none"/>
          <w:lang w:eastAsia="zh-CN" w:bidi="ar"/>
        </w:rPr>
        <w:t>指导充电基础设施建设单位</w:t>
      </w:r>
      <w:r>
        <w:rPr>
          <w:rFonts w:hint="default" w:ascii="Times New Roman" w:hAnsi="Times New Roman" w:eastAsia="方正仿宋_GBK" w:cs="Times New Roman"/>
          <w:color w:val="auto"/>
          <w:spacing w:val="0"/>
          <w:kern w:val="0"/>
          <w:sz w:val="32"/>
          <w:szCs w:val="32"/>
          <w:highlight w:val="none"/>
          <w:lang w:val="en" w:eastAsia="zh-CN" w:bidi="ar"/>
        </w:rPr>
        <w:t>、</w:t>
      </w:r>
      <w:r>
        <w:rPr>
          <w:rFonts w:hint="default" w:ascii="Times New Roman" w:hAnsi="Times New Roman" w:eastAsia="方正仿宋_GBK" w:cs="Times New Roman"/>
          <w:color w:val="auto"/>
          <w:spacing w:val="0"/>
          <w:kern w:val="0"/>
          <w:sz w:val="32"/>
          <w:szCs w:val="32"/>
          <w:highlight w:val="none"/>
          <w:lang w:eastAsia="zh-CN" w:bidi="ar"/>
        </w:rPr>
        <w:t>企业</w:t>
      </w:r>
      <w:r>
        <w:rPr>
          <w:rFonts w:hint="eastAsia" w:ascii="Times New Roman" w:hAnsi="Times New Roman" w:eastAsia="方正仿宋_GBK" w:cs="Times New Roman"/>
          <w:color w:val="auto"/>
          <w:spacing w:val="0"/>
          <w:kern w:val="0"/>
          <w:sz w:val="32"/>
          <w:szCs w:val="32"/>
          <w:highlight w:val="none"/>
          <w:lang w:eastAsia="zh-CN" w:bidi="ar"/>
        </w:rPr>
        <w:t>办理</w:t>
      </w:r>
      <w:r>
        <w:rPr>
          <w:rFonts w:hint="default" w:ascii="Times New Roman" w:hAnsi="Times New Roman" w:eastAsia="方正仿宋_GBK" w:cs="Times New Roman"/>
          <w:color w:val="auto"/>
          <w:spacing w:val="0"/>
          <w:kern w:val="0"/>
          <w:sz w:val="32"/>
          <w:szCs w:val="32"/>
          <w:highlight w:val="none"/>
          <w:lang w:bidi="ar"/>
        </w:rPr>
        <w:t>项目</w:t>
      </w:r>
      <w:r>
        <w:rPr>
          <w:rFonts w:hint="eastAsia" w:ascii="Times New Roman" w:hAnsi="Times New Roman" w:eastAsia="方正仿宋_GBK" w:cs="Times New Roman"/>
          <w:color w:val="auto"/>
          <w:spacing w:val="0"/>
          <w:kern w:val="0"/>
          <w:sz w:val="32"/>
          <w:szCs w:val="32"/>
          <w:highlight w:val="none"/>
          <w:lang w:eastAsia="zh-CN" w:bidi="ar"/>
        </w:rPr>
        <w:t>建设用地规划许可证、建设工程规划许可证等</w:t>
      </w:r>
      <w:r>
        <w:rPr>
          <w:rFonts w:hint="default" w:ascii="Times New Roman" w:hAnsi="Times New Roman" w:eastAsia="方正仿宋_GBK" w:cs="Times New Roman"/>
          <w:color w:val="auto"/>
          <w:spacing w:val="0"/>
          <w:kern w:val="0"/>
          <w:sz w:val="32"/>
          <w:szCs w:val="32"/>
          <w:highlight w:val="none"/>
          <w:lang w:bidi="ar"/>
        </w:rPr>
        <w:t>手续</w:t>
      </w:r>
      <w:r>
        <w:rPr>
          <w:rFonts w:hint="eastAsia" w:ascii="Times New Roman" w:hAnsi="Times New Roman" w:eastAsia="方正仿宋_GBK" w:cs="Times New Roman"/>
          <w:color w:val="auto"/>
          <w:spacing w:val="0"/>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val="en" w:bidi="ar"/>
        </w:rPr>
      </w:pPr>
      <w:r>
        <w:rPr>
          <w:rFonts w:hint="default" w:ascii="Times New Roman" w:hAnsi="Times New Roman" w:eastAsia="方正仿宋_GBK" w:cs="Times New Roman"/>
          <w:b/>
          <w:bCs/>
          <w:color w:val="auto"/>
          <w:kern w:val="0"/>
          <w:sz w:val="32"/>
          <w:szCs w:val="32"/>
          <w:highlight w:val="none"/>
          <w:lang w:bidi="ar"/>
        </w:rPr>
        <w:t>住房</w:t>
      </w:r>
      <w:r>
        <w:rPr>
          <w:rFonts w:hint="default" w:ascii="Times New Roman" w:hAnsi="Times New Roman" w:eastAsia="方正仿宋_GBK" w:cs="Times New Roman"/>
          <w:b/>
          <w:bCs/>
          <w:color w:val="auto"/>
          <w:kern w:val="0"/>
          <w:sz w:val="32"/>
          <w:szCs w:val="32"/>
          <w:highlight w:val="none"/>
          <w:lang w:eastAsia="zh-CN" w:bidi="ar"/>
        </w:rPr>
        <w:t>城乡</w:t>
      </w:r>
      <w:r>
        <w:rPr>
          <w:rFonts w:hint="default" w:ascii="Times New Roman" w:hAnsi="Times New Roman" w:eastAsia="方正仿宋_GBK" w:cs="Times New Roman"/>
          <w:b/>
          <w:bCs/>
          <w:color w:val="auto"/>
          <w:kern w:val="0"/>
          <w:sz w:val="32"/>
          <w:szCs w:val="32"/>
          <w:highlight w:val="none"/>
          <w:lang w:bidi="ar"/>
        </w:rPr>
        <w:t>建设部门</w:t>
      </w:r>
      <w:r>
        <w:rPr>
          <w:rFonts w:hint="default" w:ascii="Times New Roman" w:hAnsi="Times New Roman" w:eastAsia="方正仿宋_GBK" w:cs="Times New Roman"/>
          <w:b/>
          <w:bCs/>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eastAsia="zh-CN" w:bidi="ar"/>
        </w:rPr>
        <w:t>负责</w:t>
      </w:r>
      <w:r>
        <w:rPr>
          <w:rFonts w:hint="eastAsia" w:ascii="Times New Roman" w:hAnsi="Times New Roman" w:eastAsia="方正仿宋_GBK" w:cs="Times New Roman"/>
          <w:color w:val="auto"/>
          <w:kern w:val="0"/>
          <w:sz w:val="32"/>
          <w:szCs w:val="32"/>
          <w:highlight w:val="none"/>
          <w:lang w:eastAsia="zh-CN" w:bidi="ar"/>
        </w:rPr>
        <w:t>住宅小区充电基础设施监督管理，</w:t>
      </w:r>
      <w:r>
        <w:rPr>
          <w:rFonts w:hint="default" w:ascii="Times New Roman" w:hAnsi="Times New Roman" w:eastAsia="方正仿宋_GBK" w:cs="Times New Roman"/>
          <w:color w:val="auto"/>
          <w:kern w:val="0"/>
          <w:sz w:val="32"/>
          <w:szCs w:val="32"/>
          <w:highlight w:val="none"/>
          <w:lang w:eastAsia="zh-CN" w:bidi="ar"/>
        </w:rPr>
        <w:t>指导物业</w:t>
      </w:r>
      <w:r>
        <w:rPr>
          <w:rFonts w:hint="eastAsia" w:ascii="Times New Roman" w:hAnsi="Times New Roman" w:eastAsia="方正仿宋_GBK" w:cs="Times New Roman"/>
          <w:color w:val="auto"/>
          <w:kern w:val="0"/>
          <w:sz w:val="32"/>
          <w:szCs w:val="32"/>
          <w:highlight w:val="none"/>
          <w:lang w:eastAsia="zh-CN" w:bidi="ar"/>
        </w:rPr>
        <w:t>公司</w:t>
      </w:r>
      <w:r>
        <w:rPr>
          <w:rFonts w:hint="default" w:ascii="Times New Roman" w:hAnsi="Times New Roman" w:eastAsia="方正仿宋_GBK" w:cs="Times New Roman"/>
          <w:color w:val="auto"/>
          <w:kern w:val="0"/>
          <w:sz w:val="32"/>
          <w:szCs w:val="32"/>
          <w:highlight w:val="none"/>
          <w:lang w:eastAsia="zh-CN" w:bidi="ar"/>
        </w:rPr>
        <w:t>配合运营商和业主、供电企业、施工单位</w:t>
      </w:r>
      <w:r>
        <w:rPr>
          <w:rFonts w:hint="eastAsia" w:ascii="Times New Roman" w:hAnsi="Times New Roman" w:eastAsia="方正仿宋_GBK" w:cs="Times New Roman"/>
          <w:color w:val="auto"/>
          <w:kern w:val="0"/>
          <w:sz w:val="32"/>
          <w:szCs w:val="32"/>
          <w:highlight w:val="none"/>
          <w:lang w:eastAsia="zh-CN" w:bidi="ar"/>
        </w:rPr>
        <w:t>做好</w:t>
      </w:r>
      <w:r>
        <w:rPr>
          <w:rFonts w:hint="default" w:ascii="Times New Roman" w:hAnsi="Times New Roman" w:eastAsia="方正仿宋_GBK" w:cs="Times New Roman"/>
          <w:color w:val="auto"/>
          <w:kern w:val="0"/>
          <w:sz w:val="32"/>
          <w:szCs w:val="32"/>
          <w:highlight w:val="none"/>
          <w:lang w:eastAsia="zh-CN" w:bidi="ar"/>
        </w:rPr>
        <w:t>充电</w:t>
      </w:r>
      <w:r>
        <w:rPr>
          <w:rFonts w:hint="eastAsia"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eastAsia="zh-CN" w:bidi="ar"/>
        </w:rPr>
        <w:t>设施建设，会同应急</w:t>
      </w:r>
      <w:r>
        <w:rPr>
          <w:rFonts w:hint="eastAsia" w:ascii="Times New Roman" w:hAnsi="Times New Roman" w:eastAsia="方正仿宋_GBK" w:cs="Times New Roman"/>
          <w:color w:val="auto"/>
          <w:kern w:val="0"/>
          <w:sz w:val="32"/>
          <w:szCs w:val="32"/>
          <w:highlight w:val="none"/>
          <w:lang w:eastAsia="zh-CN" w:bidi="ar"/>
        </w:rPr>
        <w:t>管理</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消防</w:t>
      </w:r>
      <w:r>
        <w:rPr>
          <w:rFonts w:hint="eastAsia" w:ascii="Times New Roman" w:hAnsi="Times New Roman" w:eastAsia="方正仿宋_GBK" w:cs="Times New Roman"/>
          <w:color w:val="auto"/>
          <w:kern w:val="0"/>
          <w:sz w:val="32"/>
          <w:szCs w:val="32"/>
          <w:highlight w:val="none"/>
          <w:lang w:eastAsia="zh-CN" w:bidi="ar"/>
        </w:rPr>
        <w:t>救援</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供电等部门</w:t>
      </w:r>
      <w:r>
        <w:rPr>
          <w:rFonts w:hint="default" w:ascii="Times New Roman" w:hAnsi="Times New Roman" w:eastAsia="方正仿宋_GBK" w:cs="Times New Roman"/>
          <w:color w:val="auto"/>
          <w:kern w:val="0"/>
          <w:sz w:val="32"/>
          <w:szCs w:val="32"/>
          <w:highlight w:val="none"/>
          <w:lang w:bidi="ar"/>
        </w:rPr>
        <w:t>督促</w:t>
      </w:r>
      <w:r>
        <w:rPr>
          <w:rFonts w:hint="default" w:ascii="Times New Roman" w:hAnsi="Times New Roman" w:eastAsia="方正仿宋_GBK" w:cs="Times New Roman"/>
          <w:color w:val="auto"/>
          <w:kern w:val="0"/>
          <w:sz w:val="32"/>
          <w:szCs w:val="32"/>
          <w:highlight w:val="none"/>
          <w:lang w:eastAsia="zh-CN" w:bidi="ar"/>
        </w:rPr>
        <w:t>协调</w:t>
      </w:r>
      <w:r>
        <w:rPr>
          <w:rFonts w:hint="default" w:ascii="Times New Roman" w:hAnsi="Times New Roman" w:eastAsia="方正仿宋_GBK" w:cs="Times New Roman"/>
          <w:color w:val="auto"/>
          <w:kern w:val="0"/>
          <w:sz w:val="32"/>
          <w:szCs w:val="32"/>
          <w:highlight w:val="none"/>
          <w:lang w:bidi="ar"/>
        </w:rPr>
        <w:t>物业</w:t>
      </w:r>
      <w:r>
        <w:rPr>
          <w:rFonts w:hint="default" w:ascii="Times New Roman" w:hAnsi="Times New Roman" w:eastAsia="方正仿宋_GBK" w:cs="Times New Roman"/>
          <w:color w:val="auto"/>
          <w:kern w:val="0"/>
          <w:sz w:val="32"/>
          <w:szCs w:val="32"/>
          <w:highlight w:val="none"/>
          <w:lang w:eastAsia="zh-CN" w:bidi="ar"/>
        </w:rPr>
        <w:t>公司</w:t>
      </w:r>
      <w:r>
        <w:rPr>
          <w:rFonts w:hint="default" w:ascii="Times New Roman" w:hAnsi="Times New Roman" w:eastAsia="方正仿宋_GBK" w:cs="Times New Roman"/>
          <w:color w:val="auto"/>
          <w:kern w:val="0"/>
          <w:sz w:val="32"/>
          <w:szCs w:val="32"/>
          <w:highlight w:val="none"/>
          <w:lang w:bidi="ar"/>
        </w:rPr>
        <w:t>加强充电</w:t>
      </w:r>
      <w:r>
        <w:rPr>
          <w:rFonts w:hint="default"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bidi="ar"/>
        </w:rPr>
        <w:t>设施监督管理</w:t>
      </w:r>
      <w:r>
        <w:rPr>
          <w:rFonts w:hint="eastAsia" w:ascii="Times New Roman" w:hAnsi="Times New Roman" w:eastAsia="方正仿宋_GBK" w:cs="Times New Roman"/>
          <w:color w:val="auto"/>
          <w:kern w:val="0"/>
          <w:sz w:val="32"/>
          <w:szCs w:val="32"/>
          <w:highlight w:val="none"/>
          <w:lang w:eastAsia="zh-CN" w:bidi="ar"/>
        </w:rPr>
        <w:t>和安全风险防控</w:t>
      </w:r>
      <w:r>
        <w:rPr>
          <w:rFonts w:hint="default" w:ascii="Times New Roman" w:hAnsi="Times New Roman" w:eastAsia="方正仿宋_GBK" w:cs="Times New Roman"/>
          <w:color w:val="auto"/>
          <w:kern w:val="0"/>
          <w:sz w:val="32"/>
          <w:szCs w:val="32"/>
          <w:highlight w:val="none"/>
          <w:lang w:val="en" w:eastAsia="zh-CN" w:bidi="ar"/>
        </w:rPr>
        <w:t>。负责指导充电基础设施建设单位、企业</w:t>
      </w:r>
      <w:r>
        <w:rPr>
          <w:rFonts w:hint="eastAsia" w:ascii="Times New Roman" w:hAnsi="Times New Roman" w:eastAsia="方正仿宋_GBK" w:cs="Times New Roman"/>
          <w:color w:val="auto"/>
          <w:kern w:val="0"/>
          <w:sz w:val="32"/>
          <w:szCs w:val="32"/>
          <w:highlight w:val="none"/>
          <w:lang w:val="en" w:eastAsia="zh-CN" w:bidi="ar"/>
        </w:rPr>
        <w:t>办理</w:t>
      </w:r>
      <w:r>
        <w:rPr>
          <w:rFonts w:hint="default" w:ascii="Times New Roman" w:hAnsi="Times New Roman" w:eastAsia="方正仿宋_GBK" w:cs="Times New Roman"/>
          <w:color w:val="auto"/>
          <w:kern w:val="0"/>
          <w:sz w:val="32"/>
          <w:szCs w:val="32"/>
          <w:highlight w:val="none"/>
          <w:lang w:val="en" w:eastAsia="zh-CN" w:bidi="ar"/>
        </w:rPr>
        <w:t>项目</w:t>
      </w:r>
      <w:r>
        <w:rPr>
          <w:rFonts w:hint="eastAsia" w:ascii="Times New Roman" w:hAnsi="Times New Roman" w:eastAsia="方正仿宋_GBK" w:cs="Times New Roman"/>
          <w:color w:val="auto"/>
          <w:kern w:val="0"/>
          <w:sz w:val="32"/>
          <w:szCs w:val="32"/>
          <w:highlight w:val="none"/>
          <w:lang w:val="en" w:eastAsia="zh-CN" w:bidi="ar"/>
        </w:rPr>
        <w:t>施工许可证等</w:t>
      </w:r>
      <w:r>
        <w:rPr>
          <w:rFonts w:hint="default" w:ascii="Times New Roman" w:hAnsi="Times New Roman" w:eastAsia="方正仿宋_GBK" w:cs="Times New Roman"/>
          <w:color w:val="auto"/>
          <w:kern w:val="0"/>
          <w:sz w:val="32"/>
          <w:szCs w:val="32"/>
          <w:highlight w:val="none"/>
          <w:lang w:val="en" w:eastAsia="zh-CN" w:bidi="ar"/>
        </w:rPr>
        <w:t>手续</w:t>
      </w:r>
      <w:r>
        <w:rPr>
          <w:rFonts w:hint="eastAsia" w:ascii="Times New Roman" w:hAnsi="Times New Roman" w:eastAsia="方正仿宋_GBK" w:cs="Times New Roman"/>
          <w:color w:val="auto"/>
          <w:kern w:val="0"/>
          <w:sz w:val="32"/>
          <w:szCs w:val="32"/>
          <w:highlight w:val="none"/>
          <w:lang w:val="en" w:eastAsia="zh-CN" w:bidi="ar"/>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bidi="ar"/>
        </w:rPr>
        <w:t>交通运输部门</w:t>
      </w:r>
      <w:r>
        <w:rPr>
          <w:rFonts w:hint="default" w:ascii="Times New Roman" w:hAnsi="Times New Roman" w:eastAsia="方正仿宋_GBK" w:cs="Times New Roman"/>
          <w:b/>
          <w:bCs/>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eastAsia="zh-CN" w:bidi="ar"/>
        </w:rPr>
        <w:t>负责</w:t>
      </w:r>
      <w:r>
        <w:rPr>
          <w:rFonts w:hint="default" w:ascii="Times New Roman" w:hAnsi="Times New Roman" w:eastAsia="方正仿宋_GBK" w:cs="Times New Roman"/>
          <w:color w:val="auto"/>
          <w:kern w:val="0"/>
          <w:sz w:val="32"/>
          <w:szCs w:val="32"/>
          <w:highlight w:val="none"/>
          <w:lang w:bidi="ar"/>
        </w:rPr>
        <w:t>公交场站</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高速公路服务区</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港口</w:t>
      </w:r>
      <w:r>
        <w:rPr>
          <w:rFonts w:hint="default" w:ascii="Times New Roman" w:hAnsi="Times New Roman" w:eastAsia="方正仿宋_GBK" w:cs="Times New Roman"/>
          <w:color w:val="auto"/>
          <w:kern w:val="0"/>
          <w:sz w:val="32"/>
          <w:szCs w:val="32"/>
          <w:highlight w:val="none"/>
          <w:lang w:eastAsia="zh-CN" w:bidi="ar"/>
        </w:rPr>
        <w:t>等场所</w:t>
      </w:r>
      <w:r>
        <w:rPr>
          <w:rFonts w:hint="default" w:ascii="Times New Roman" w:hAnsi="Times New Roman" w:eastAsia="方正仿宋_GBK" w:cs="Times New Roman"/>
          <w:color w:val="auto"/>
          <w:kern w:val="0"/>
          <w:sz w:val="32"/>
          <w:szCs w:val="32"/>
          <w:highlight w:val="none"/>
          <w:lang w:val="en" w:eastAsia="zh-CN" w:bidi="ar"/>
        </w:rPr>
        <w:t>充电基础设施</w:t>
      </w:r>
      <w:r>
        <w:rPr>
          <w:rFonts w:hint="default" w:ascii="Times New Roman" w:hAnsi="Times New Roman" w:eastAsia="方正仿宋_GBK" w:cs="Times New Roman"/>
          <w:color w:val="auto"/>
          <w:kern w:val="0"/>
          <w:sz w:val="32"/>
          <w:szCs w:val="32"/>
          <w:highlight w:val="none"/>
          <w:lang w:eastAsia="zh-CN" w:bidi="ar"/>
        </w:rPr>
        <w:t>监督管理</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val="0"/>
          <w:color w:val="auto"/>
          <w:kern w:val="0"/>
          <w:sz w:val="32"/>
          <w:szCs w:val="32"/>
          <w:highlight w:val="none"/>
          <w:lang w:val="en-US" w:eastAsia="zh-CN" w:bidi="ar"/>
        </w:rPr>
        <w:t>农业农村部门：</w:t>
      </w:r>
      <w:r>
        <w:rPr>
          <w:rFonts w:hint="default" w:ascii="Times New Roman" w:hAnsi="Times New Roman" w:eastAsia="方正仿宋_GBK" w:cs="Times New Roman"/>
          <w:color w:val="auto"/>
          <w:kern w:val="0"/>
          <w:sz w:val="32"/>
          <w:szCs w:val="32"/>
          <w:highlight w:val="none"/>
          <w:lang w:eastAsia="zh-CN" w:bidi="ar"/>
        </w:rPr>
        <w:t>负责</w:t>
      </w:r>
      <w:r>
        <w:rPr>
          <w:rFonts w:hint="default" w:ascii="Times New Roman" w:hAnsi="Times New Roman" w:eastAsia="方正仿宋_GBK" w:cs="Times New Roman"/>
          <w:bCs/>
          <w:strike w:val="0"/>
          <w:dstrike w:val="0"/>
          <w:color w:val="auto"/>
          <w:kern w:val="0"/>
          <w:sz w:val="32"/>
          <w:szCs w:val="32"/>
          <w:highlight w:val="none"/>
          <w:lang w:val="en-US" w:eastAsia="zh-CN" w:bidi="ar"/>
        </w:rPr>
        <w:t>村级道路</w:t>
      </w:r>
      <w:r>
        <w:rPr>
          <w:rFonts w:hint="default" w:ascii="Times New Roman" w:hAnsi="Times New Roman" w:eastAsia="方正仿宋_GBK" w:cs="Times New Roman"/>
          <w:bCs/>
          <w:strike w:val="0"/>
          <w:dstrike w:val="0"/>
          <w:color w:val="auto"/>
          <w:kern w:val="0"/>
          <w:sz w:val="32"/>
          <w:szCs w:val="32"/>
          <w:highlight w:val="none"/>
          <w:lang w:val="en" w:eastAsia="zh-CN" w:bidi="ar"/>
        </w:rPr>
        <w:t>、</w:t>
      </w:r>
      <w:r>
        <w:rPr>
          <w:rFonts w:hint="default" w:ascii="Times New Roman" w:hAnsi="Times New Roman" w:eastAsia="方正仿宋_GBK" w:cs="Times New Roman"/>
          <w:bCs/>
          <w:strike w:val="0"/>
          <w:dstrike w:val="0"/>
          <w:color w:val="auto"/>
          <w:kern w:val="0"/>
          <w:sz w:val="32"/>
          <w:szCs w:val="32"/>
          <w:highlight w:val="none"/>
          <w:lang w:val="en-US" w:eastAsia="zh-CN" w:bidi="ar"/>
        </w:rPr>
        <w:t>市场</w:t>
      </w:r>
      <w:r>
        <w:rPr>
          <w:rFonts w:hint="default" w:ascii="Times New Roman" w:hAnsi="Times New Roman" w:eastAsia="方正仿宋_GBK" w:cs="Times New Roman"/>
          <w:bCs/>
          <w:strike w:val="0"/>
          <w:dstrike w:val="0"/>
          <w:color w:val="auto"/>
          <w:kern w:val="0"/>
          <w:sz w:val="32"/>
          <w:szCs w:val="32"/>
          <w:highlight w:val="none"/>
          <w:lang w:val="en" w:eastAsia="zh-CN" w:bidi="ar"/>
        </w:rPr>
        <w:t>、</w:t>
      </w:r>
      <w:r>
        <w:rPr>
          <w:rFonts w:hint="default" w:ascii="Times New Roman" w:hAnsi="Times New Roman" w:eastAsia="方正仿宋_GBK" w:cs="Times New Roman"/>
          <w:bCs/>
          <w:strike w:val="0"/>
          <w:dstrike w:val="0"/>
          <w:color w:val="auto"/>
          <w:kern w:val="0"/>
          <w:sz w:val="32"/>
          <w:szCs w:val="32"/>
          <w:highlight w:val="none"/>
          <w:lang w:val="en-US" w:eastAsia="zh-CN" w:bidi="ar"/>
        </w:rPr>
        <w:t>服务中心等区域充电基础设施</w:t>
      </w:r>
      <w:r>
        <w:rPr>
          <w:rFonts w:hint="default" w:ascii="Times New Roman" w:hAnsi="Times New Roman" w:eastAsia="方正仿宋_GBK" w:cs="Times New Roman"/>
          <w:color w:val="auto"/>
          <w:kern w:val="0"/>
          <w:sz w:val="32"/>
          <w:szCs w:val="32"/>
          <w:highlight w:val="none"/>
          <w:lang w:eastAsia="zh-CN" w:bidi="ar"/>
        </w:rPr>
        <w:t>监督管理</w:t>
      </w:r>
      <w:r>
        <w:rPr>
          <w:rFonts w:hint="default" w:ascii="Times New Roman" w:hAnsi="Times New Roman" w:eastAsia="方正仿宋_GBK" w:cs="Times New Roman"/>
          <w:bCs/>
          <w:strike w:val="0"/>
          <w:dstrike w:val="0"/>
          <w:color w:val="auto"/>
          <w:kern w:val="0"/>
          <w:sz w:val="32"/>
          <w:szCs w:val="32"/>
          <w:highlight w:val="none"/>
          <w:lang w:val="en-US" w:eastAsia="zh-CN" w:bidi="ar"/>
        </w:rPr>
        <w:t>，会同供电部门指导镇政府推进农村充电基础设施建设</w:t>
      </w:r>
      <w:r>
        <w:rPr>
          <w:rFonts w:hint="eastAsia" w:ascii="Times New Roman" w:hAnsi="Times New Roman" w:eastAsia="方正仿宋_GBK" w:cs="Times New Roman"/>
          <w:bCs/>
          <w:strike w:val="0"/>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bCs/>
          <w:color w:val="auto"/>
          <w:sz w:val="32"/>
          <w:szCs w:val="32"/>
          <w:highlight w:val="none"/>
          <w:shd w:val="clear" w:color="auto" w:fill="FFFFFF"/>
          <w:lang w:eastAsia="zh-CN"/>
        </w:rPr>
      </w:pPr>
      <w:r>
        <w:rPr>
          <w:rFonts w:hint="default" w:ascii="Times New Roman" w:hAnsi="Times New Roman" w:eastAsia="方正仿宋_GBK" w:cs="Times New Roman"/>
          <w:b/>
          <w:bCs w:val="0"/>
          <w:color w:val="auto"/>
          <w:kern w:val="0"/>
          <w:sz w:val="32"/>
          <w:szCs w:val="32"/>
          <w:highlight w:val="none"/>
          <w:lang w:val="en-US" w:eastAsia="zh-CN" w:bidi="ar"/>
        </w:rPr>
        <w:t>商务部门：</w:t>
      </w:r>
      <w:r>
        <w:rPr>
          <w:rFonts w:hint="default" w:ascii="Times New Roman" w:hAnsi="Times New Roman" w:eastAsia="方正仿宋_GBK" w:cs="Times New Roman"/>
          <w:color w:val="auto"/>
          <w:kern w:val="0"/>
          <w:sz w:val="32"/>
          <w:szCs w:val="32"/>
          <w:highlight w:val="none"/>
          <w:lang w:eastAsia="zh-CN" w:bidi="ar"/>
        </w:rPr>
        <w:t>负责商品</w:t>
      </w:r>
      <w:r>
        <w:rPr>
          <w:rFonts w:hint="eastAsia" w:ascii="Times New Roman" w:hAnsi="Times New Roman" w:eastAsia="方正仿宋_GBK" w:cs="Times New Roman"/>
          <w:color w:val="auto"/>
          <w:kern w:val="0"/>
          <w:sz w:val="32"/>
          <w:szCs w:val="32"/>
          <w:highlight w:val="none"/>
          <w:lang w:val="en-US" w:eastAsia="zh-CN" w:bidi="ar"/>
        </w:rPr>
        <w:t>交易</w:t>
      </w:r>
      <w:r>
        <w:rPr>
          <w:rFonts w:hint="default" w:ascii="Times New Roman" w:hAnsi="Times New Roman" w:eastAsia="方正仿宋_GBK" w:cs="Times New Roman"/>
          <w:color w:val="auto"/>
          <w:kern w:val="0"/>
          <w:sz w:val="32"/>
          <w:szCs w:val="32"/>
          <w:highlight w:val="none"/>
          <w:lang w:eastAsia="zh-CN" w:bidi="ar"/>
        </w:rPr>
        <w:t>市场、商超、加油站等场所的充电基础设施监督管理</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b/>
          <w:bCs w:val="0"/>
          <w:color w:val="auto"/>
          <w:kern w:val="0"/>
          <w:sz w:val="32"/>
          <w:szCs w:val="32"/>
          <w:highlight w:val="none"/>
          <w:lang w:val="en-US" w:eastAsia="zh-CN" w:bidi="ar"/>
        </w:rPr>
        <w:t>文化广电体育旅游部门：</w:t>
      </w:r>
      <w:r>
        <w:rPr>
          <w:rFonts w:hint="default" w:ascii="Times New Roman" w:hAnsi="Times New Roman" w:eastAsia="方正仿宋_GBK" w:cs="Times New Roman"/>
          <w:color w:val="auto"/>
          <w:kern w:val="0"/>
          <w:sz w:val="32"/>
          <w:szCs w:val="32"/>
          <w:highlight w:val="none"/>
          <w:lang w:eastAsia="zh-CN" w:bidi="ar"/>
        </w:rPr>
        <w:t>负责</w:t>
      </w:r>
      <w:r>
        <w:rPr>
          <w:rFonts w:hint="default" w:ascii="Times New Roman" w:hAnsi="Times New Roman" w:eastAsia="方正仿宋_GBK" w:cs="Times New Roman"/>
          <w:color w:val="auto"/>
          <w:kern w:val="0"/>
          <w:sz w:val="32"/>
          <w:szCs w:val="32"/>
          <w:highlight w:val="none"/>
          <w:lang w:val="en-US" w:eastAsia="zh-CN" w:bidi="ar"/>
        </w:rPr>
        <w:t>旅游景区</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sz w:val="32"/>
          <w:szCs w:val="32"/>
          <w:highlight w:val="none"/>
          <w:lang w:eastAsia="zh-CN"/>
        </w:rPr>
        <w:t>文体场馆</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eastAsia="zh-CN"/>
        </w:rPr>
        <w:t>场所充电基础设施</w:t>
      </w:r>
      <w:r>
        <w:rPr>
          <w:rFonts w:hint="default" w:ascii="Times New Roman" w:hAnsi="Times New Roman" w:eastAsia="方正仿宋_GBK" w:cs="Times New Roman"/>
          <w:color w:val="auto"/>
          <w:kern w:val="0"/>
          <w:sz w:val="32"/>
          <w:szCs w:val="32"/>
          <w:highlight w:val="none"/>
          <w:lang w:eastAsia="zh-CN" w:bidi="ar"/>
        </w:rPr>
        <w:t>监督管理</w:t>
      </w:r>
      <w:r>
        <w:rPr>
          <w:rFonts w:hint="eastAsia" w:ascii="Times New Roman" w:hAnsi="Times New Roman" w:eastAsia="方正仿宋_GBK" w:cs="Times New Roman"/>
          <w:color w:val="auto"/>
          <w:sz w:val="32"/>
          <w:szCs w:val="32"/>
          <w:highlight w:val="none"/>
          <w:shd w:val="clear" w:color="auto" w:fill="FFFFFF"/>
          <w:lang w:eastAsia="zh-CN"/>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pStyle w:val="2"/>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应急</w:t>
      </w:r>
      <w:r>
        <w:rPr>
          <w:rFonts w:hint="eastAsia" w:ascii="Times New Roman" w:hAnsi="Times New Roman" w:eastAsia="方正仿宋_GBK" w:cs="Times New Roman"/>
          <w:b/>
          <w:bCs/>
          <w:color w:val="auto"/>
          <w:sz w:val="32"/>
          <w:szCs w:val="32"/>
          <w:highlight w:val="none"/>
          <w:lang w:eastAsia="zh-CN"/>
        </w:rPr>
        <w:t>管理</w:t>
      </w:r>
      <w:r>
        <w:rPr>
          <w:rFonts w:hint="default" w:ascii="Times New Roman" w:hAnsi="Times New Roman" w:eastAsia="方正仿宋_GBK" w:cs="Times New Roman"/>
          <w:b/>
          <w:bCs/>
          <w:color w:val="auto"/>
          <w:sz w:val="32"/>
          <w:szCs w:val="32"/>
          <w:highlight w:val="none"/>
          <w:lang w:eastAsia="zh-CN"/>
        </w:rPr>
        <w:t>部门：</w:t>
      </w:r>
      <w:r>
        <w:rPr>
          <w:rFonts w:hint="default" w:ascii="Times New Roman" w:hAnsi="Times New Roman" w:eastAsia="方正仿宋_GBK" w:cs="Times New Roman"/>
          <w:color w:val="auto"/>
          <w:sz w:val="32"/>
          <w:szCs w:val="32"/>
          <w:highlight w:val="none"/>
          <w:lang w:eastAsia="zh-CN"/>
        </w:rPr>
        <w:t>负责督促</w:t>
      </w:r>
      <w:r>
        <w:rPr>
          <w:rFonts w:hint="eastAsia" w:ascii="Times New Roman" w:hAnsi="Times New Roman" w:eastAsia="方正仿宋_GBK" w:cs="Times New Roman"/>
          <w:color w:val="auto"/>
          <w:sz w:val="32"/>
          <w:szCs w:val="32"/>
          <w:highlight w:val="none"/>
          <w:lang w:eastAsia="zh-CN"/>
        </w:rPr>
        <w:t>、指导</w:t>
      </w:r>
      <w:r>
        <w:rPr>
          <w:rFonts w:hint="default" w:ascii="Times New Roman" w:hAnsi="Times New Roman" w:eastAsia="方正仿宋_GBK" w:cs="Times New Roman"/>
          <w:color w:val="auto"/>
          <w:sz w:val="32"/>
          <w:szCs w:val="32"/>
          <w:highlight w:val="none"/>
          <w:lang w:eastAsia="zh-CN"/>
        </w:rPr>
        <w:t>相关部门</w:t>
      </w:r>
      <w:r>
        <w:rPr>
          <w:rFonts w:hint="eastAsia" w:ascii="Times New Roman" w:hAnsi="Times New Roman" w:eastAsia="方正仿宋_GBK" w:cs="Times New Roman"/>
          <w:color w:val="auto"/>
          <w:sz w:val="32"/>
          <w:szCs w:val="32"/>
          <w:highlight w:val="none"/>
          <w:lang w:eastAsia="zh-CN"/>
        </w:rPr>
        <w:t>履行</w:t>
      </w:r>
      <w:r>
        <w:rPr>
          <w:rFonts w:hint="default" w:ascii="Times New Roman" w:hAnsi="Times New Roman" w:eastAsia="方正仿宋_GBK" w:cs="Times New Roman"/>
          <w:color w:val="auto"/>
          <w:sz w:val="32"/>
          <w:szCs w:val="32"/>
          <w:highlight w:val="none"/>
          <w:lang w:eastAsia="zh-CN"/>
        </w:rPr>
        <w:t>充电基础设施</w:t>
      </w:r>
      <w:r>
        <w:rPr>
          <w:rFonts w:hint="eastAsia" w:ascii="Times New Roman" w:hAnsi="Times New Roman" w:eastAsia="方正仿宋_GBK" w:cs="Times New Roman"/>
          <w:color w:val="auto"/>
          <w:sz w:val="32"/>
          <w:szCs w:val="32"/>
          <w:highlight w:val="none"/>
          <w:lang w:eastAsia="zh-CN"/>
        </w:rPr>
        <w:t>安全</w:t>
      </w:r>
      <w:r>
        <w:rPr>
          <w:rFonts w:hint="default" w:ascii="Times New Roman" w:hAnsi="Times New Roman" w:eastAsia="方正仿宋_GBK" w:cs="Times New Roman"/>
          <w:color w:val="auto"/>
          <w:sz w:val="32"/>
          <w:szCs w:val="32"/>
          <w:highlight w:val="none"/>
          <w:lang w:eastAsia="zh-CN"/>
        </w:rPr>
        <w:t>监督管理</w:t>
      </w:r>
      <w:r>
        <w:rPr>
          <w:rFonts w:hint="eastAsia" w:ascii="Times New Roman" w:hAnsi="Times New Roman" w:eastAsia="方正仿宋_GBK" w:cs="Times New Roman"/>
          <w:color w:val="auto"/>
          <w:sz w:val="32"/>
          <w:szCs w:val="32"/>
          <w:highlight w:val="none"/>
          <w:lang w:eastAsia="zh-CN"/>
        </w:rPr>
        <w:t>工作职责，</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b w:val="0"/>
          <w:bCs w:val="0"/>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eastAsia="zh-CN" w:bidi="ar"/>
        </w:rPr>
        <w:t>市场监管部门：</w:t>
      </w:r>
      <w:r>
        <w:rPr>
          <w:rFonts w:hint="default" w:ascii="Times New Roman" w:hAnsi="Times New Roman" w:eastAsia="方正仿宋_GBK" w:cs="Times New Roman"/>
          <w:b w:val="0"/>
          <w:bCs w:val="0"/>
          <w:color w:val="auto"/>
          <w:kern w:val="0"/>
          <w:sz w:val="32"/>
          <w:szCs w:val="32"/>
          <w:highlight w:val="none"/>
          <w:lang w:eastAsia="zh-CN" w:bidi="ar"/>
        </w:rPr>
        <w:t>负责执行国家充电基础设施计量检定规范，强化公用充电基础设施强制检定实施过程监管，落实计量器具强制检定收费停征政策</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eastAsia" w:ascii="Times New Roman" w:hAnsi="Times New Roman" w:eastAsia="方正仿宋_GBK" w:cs="Times New Roman"/>
          <w:b/>
          <w:bCs/>
          <w:color w:val="auto"/>
          <w:kern w:val="0"/>
          <w:sz w:val="32"/>
          <w:szCs w:val="32"/>
          <w:highlight w:val="none"/>
          <w:lang w:eastAsia="zh-CN" w:bidi="ar"/>
        </w:rPr>
        <w:t>城市管理</w:t>
      </w:r>
      <w:r>
        <w:rPr>
          <w:rFonts w:hint="default" w:ascii="Times New Roman" w:hAnsi="Times New Roman" w:eastAsia="方正仿宋_GBK" w:cs="Times New Roman"/>
          <w:b/>
          <w:bCs/>
          <w:color w:val="auto"/>
          <w:kern w:val="0"/>
          <w:sz w:val="32"/>
          <w:szCs w:val="32"/>
          <w:highlight w:val="none"/>
          <w:lang w:eastAsia="zh-CN" w:bidi="ar"/>
        </w:rPr>
        <w:t>部门：</w:t>
      </w:r>
      <w:r>
        <w:rPr>
          <w:rFonts w:hint="default" w:ascii="Times New Roman" w:hAnsi="Times New Roman" w:eastAsia="方正仿宋_GBK" w:cs="Times New Roman"/>
          <w:color w:val="auto"/>
          <w:kern w:val="0"/>
          <w:sz w:val="32"/>
          <w:szCs w:val="32"/>
          <w:highlight w:val="none"/>
          <w:lang w:eastAsia="zh-CN" w:bidi="ar"/>
        </w:rPr>
        <w:t>负责</w:t>
      </w:r>
      <w:r>
        <w:rPr>
          <w:rFonts w:hint="default" w:ascii="Times New Roman" w:hAnsi="Times New Roman" w:eastAsia="方正仿宋_GBK" w:cs="Times New Roman"/>
          <w:color w:val="auto"/>
          <w:kern w:val="0"/>
          <w:sz w:val="32"/>
          <w:szCs w:val="32"/>
          <w:highlight w:val="none"/>
          <w:lang w:bidi="ar"/>
        </w:rPr>
        <w:t>公园</w:t>
      </w:r>
      <w:r>
        <w:rPr>
          <w:rFonts w:hint="default" w:ascii="Times New Roman" w:hAnsi="Times New Roman" w:eastAsia="方正仿宋_GBK" w:cs="Times New Roman"/>
          <w:color w:val="auto"/>
          <w:kern w:val="0"/>
          <w:sz w:val="32"/>
          <w:szCs w:val="32"/>
          <w:highlight w:val="none"/>
          <w:lang w:val="en" w:bidi="ar"/>
        </w:rPr>
        <w:t>、</w:t>
      </w:r>
      <w:r>
        <w:rPr>
          <w:rFonts w:hint="default" w:ascii="Times New Roman" w:hAnsi="Times New Roman" w:eastAsia="方正仿宋_GBK" w:cs="Times New Roman"/>
          <w:color w:val="auto"/>
          <w:kern w:val="0"/>
          <w:sz w:val="32"/>
          <w:szCs w:val="32"/>
          <w:highlight w:val="none"/>
          <w:lang w:bidi="ar"/>
        </w:rPr>
        <w:t>广场</w:t>
      </w:r>
      <w:r>
        <w:rPr>
          <w:rFonts w:hint="default" w:ascii="Times New Roman" w:hAnsi="Times New Roman" w:eastAsia="方正仿宋_GBK" w:cs="Times New Roman"/>
          <w:color w:val="auto"/>
          <w:kern w:val="0"/>
          <w:sz w:val="32"/>
          <w:szCs w:val="32"/>
          <w:highlight w:val="none"/>
          <w:lang w:val="en" w:eastAsia="zh-CN" w:bidi="ar"/>
        </w:rPr>
        <w:t>、</w:t>
      </w:r>
      <w:r>
        <w:rPr>
          <w:rFonts w:hint="default" w:ascii="Times New Roman" w:hAnsi="Times New Roman" w:eastAsia="方正仿宋_GBK" w:cs="Times New Roman"/>
          <w:color w:val="auto"/>
          <w:kern w:val="0"/>
          <w:sz w:val="32"/>
          <w:szCs w:val="32"/>
          <w:highlight w:val="none"/>
          <w:lang w:eastAsia="zh-CN" w:bidi="ar"/>
        </w:rPr>
        <w:t>市政道路</w:t>
      </w:r>
      <w:r>
        <w:rPr>
          <w:rFonts w:hint="default" w:ascii="Times New Roman" w:hAnsi="Times New Roman" w:eastAsia="方正仿宋_GBK" w:cs="Times New Roman"/>
          <w:color w:val="auto"/>
          <w:kern w:val="0"/>
          <w:sz w:val="32"/>
          <w:szCs w:val="32"/>
          <w:highlight w:val="none"/>
          <w:lang w:bidi="ar"/>
        </w:rPr>
        <w:t>等</w:t>
      </w:r>
      <w:r>
        <w:rPr>
          <w:rFonts w:hint="eastAsia" w:ascii="Times New Roman" w:hAnsi="Times New Roman" w:eastAsia="方正仿宋_GBK" w:cs="Times New Roman"/>
          <w:color w:val="auto"/>
          <w:kern w:val="0"/>
          <w:sz w:val="32"/>
          <w:szCs w:val="32"/>
          <w:highlight w:val="none"/>
          <w:lang w:eastAsia="zh-CN" w:bidi="ar"/>
        </w:rPr>
        <w:t>公共</w:t>
      </w:r>
      <w:r>
        <w:rPr>
          <w:rFonts w:hint="default" w:ascii="Times New Roman" w:hAnsi="Times New Roman" w:eastAsia="方正仿宋_GBK" w:cs="Times New Roman"/>
          <w:color w:val="auto"/>
          <w:kern w:val="0"/>
          <w:sz w:val="32"/>
          <w:szCs w:val="32"/>
          <w:highlight w:val="none"/>
          <w:lang w:eastAsia="zh-CN" w:bidi="ar"/>
        </w:rPr>
        <w:t>场所</w:t>
      </w:r>
      <w:r>
        <w:rPr>
          <w:rFonts w:hint="default" w:ascii="Times New Roman" w:hAnsi="Times New Roman" w:eastAsia="方正仿宋_GBK" w:cs="Times New Roman"/>
          <w:color w:val="auto"/>
          <w:kern w:val="0"/>
          <w:sz w:val="32"/>
          <w:szCs w:val="32"/>
          <w:highlight w:val="none"/>
          <w:lang w:bidi="ar"/>
        </w:rPr>
        <w:t>充电</w:t>
      </w:r>
      <w:r>
        <w:rPr>
          <w:rFonts w:hint="default" w:ascii="Times New Roman" w:hAnsi="Times New Roman" w:eastAsia="方正仿宋_GBK" w:cs="Times New Roman"/>
          <w:color w:val="auto"/>
          <w:kern w:val="0"/>
          <w:sz w:val="32"/>
          <w:szCs w:val="32"/>
          <w:highlight w:val="none"/>
          <w:lang w:eastAsia="zh-CN" w:bidi="ar"/>
        </w:rPr>
        <w:t>基础</w:t>
      </w:r>
      <w:r>
        <w:rPr>
          <w:rFonts w:hint="default" w:ascii="Times New Roman" w:hAnsi="Times New Roman" w:eastAsia="方正仿宋_GBK" w:cs="Times New Roman"/>
          <w:color w:val="auto"/>
          <w:kern w:val="0"/>
          <w:sz w:val="32"/>
          <w:szCs w:val="32"/>
          <w:highlight w:val="none"/>
          <w:lang w:bidi="ar"/>
        </w:rPr>
        <w:t>设施</w:t>
      </w:r>
      <w:r>
        <w:rPr>
          <w:rFonts w:hint="default" w:ascii="Times New Roman" w:hAnsi="Times New Roman" w:eastAsia="方正仿宋_GBK" w:cs="Times New Roman"/>
          <w:color w:val="auto"/>
          <w:kern w:val="0"/>
          <w:sz w:val="32"/>
          <w:szCs w:val="32"/>
          <w:highlight w:val="none"/>
          <w:lang w:eastAsia="zh-CN" w:bidi="ar"/>
        </w:rPr>
        <w:t>监督管理</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b w:val="0"/>
          <w:bCs w:val="0"/>
          <w:strike/>
          <w:dstrike w:val="0"/>
          <w:color w:val="0000FF"/>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eastAsia="zh-CN" w:bidi="ar"/>
        </w:rPr>
        <w:t>行政审批部门：</w:t>
      </w:r>
      <w:r>
        <w:rPr>
          <w:rFonts w:hint="default" w:ascii="Times New Roman" w:hAnsi="Times New Roman" w:eastAsia="方正仿宋_GBK" w:cs="Times New Roman"/>
          <w:b w:val="0"/>
          <w:bCs w:val="0"/>
          <w:color w:val="auto"/>
          <w:kern w:val="0"/>
          <w:sz w:val="32"/>
          <w:szCs w:val="32"/>
          <w:highlight w:val="none"/>
          <w:lang w:eastAsia="zh-CN" w:bidi="ar"/>
        </w:rPr>
        <w:t>市行政审批局负责指导跨县区的充电基础设施项目备案工作。其余项目按照属地原则备案，县</w:t>
      </w:r>
      <w:r>
        <w:rPr>
          <w:rFonts w:hint="eastAsia" w:ascii="Times New Roman" w:hAnsi="Times New Roman" w:eastAsia="方正仿宋_GBK" w:cs="Times New Roman"/>
          <w:b w:val="0"/>
          <w:bCs w:val="0"/>
          <w:color w:val="auto"/>
          <w:kern w:val="0"/>
          <w:sz w:val="32"/>
          <w:szCs w:val="32"/>
          <w:highlight w:val="none"/>
          <w:lang w:eastAsia="zh-CN" w:bidi="ar"/>
        </w:rPr>
        <w:t>（</w:t>
      </w:r>
      <w:r>
        <w:rPr>
          <w:rFonts w:hint="default" w:ascii="Times New Roman" w:hAnsi="Times New Roman" w:eastAsia="方正仿宋_GBK" w:cs="Times New Roman"/>
          <w:b w:val="0"/>
          <w:bCs w:val="0"/>
          <w:color w:val="auto"/>
          <w:kern w:val="0"/>
          <w:sz w:val="32"/>
          <w:szCs w:val="32"/>
          <w:highlight w:val="none"/>
          <w:lang w:eastAsia="zh-CN" w:bidi="ar"/>
        </w:rPr>
        <w:t>区</w:t>
      </w:r>
      <w:r>
        <w:rPr>
          <w:rFonts w:hint="eastAsia" w:ascii="Times New Roman" w:hAnsi="Times New Roman" w:eastAsia="方正仿宋_GBK" w:cs="Times New Roman"/>
          <w:b w:val="0"/>
          <w:bCs w:val="0"/>
          <w:color w:val="auto"/>
          <w:kern w:val="0"/>
          <w:sz w:val="32"/>
          <w:szCs w:val="32"/>
          <w:highlight w:val="none"/>
          <w:lang w:eastAsia="zh-CN" w:bidi="ar"/>
        </w:rPr>
        <w:t>）</w:t>
      </w:r>
      <w:r>
        <w:rPr>
          <w:rFonts w:hint="default" w:ascii="Times New Roman" w:hAnsi="Times New Roman" w:eastAsia="方正仿宋_GBK" w:cs="Times New Roman"/>
          <w:b w:val="0"/>
          <w:bCs w:val="0"/>
          <w:color w:val="auto"/>
          <w:kern w:val="0"/>
          <w:sz w:val="32"/>
          <w:szCs w:val="32"/>
          <w:highlight w:val="none"/>
          <w:lang w:eastAsia="zh-CN" w:bidi="ar"/>
        </w:rPr>
        <w:t>发改或行政审批部门负责指导属地充电基础设施项目备案工作。充电基础设施项目建设如涉及相关许可事项的，项目业主在开工建设前还应当根据法律法规规定办理其他相关手续</w:t>
      </w:r>
      <w:r>
        <w:rPr>
          <w:rFonts w:hint="eastAsia" w:ascii="Times New Roman" w:hAnsi="Times New Roman" w:eastAsia="方正仿宋_GBK" w:cs="Times New Roman"/>
          <w:b w:val="0"/>
          <w:bCs w:val="0"/>
          <w:color w:val="auto"/>
          <w:kern w:val="0"/>
          <w:sz w:val="32"/>
          <w:szCs w:val="32"/>
          <w:highlight w:val="none"/>
          <w:lang w:eastAsia="zh-CN" w:bidi="ar"/>
        </w:rPr>
        <w:t>。各级行政审批部门负责</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yellow"/>
          <w:lang w:eastAsia="zh-CN" w:bidi="ar"/>
        </w:rPr>
      </w:pPr>
      <w:r>
        <w:rPr>
          <w:rFonts w:hint="default" w:ascii="Times New Roman" w:hAnsi="Times New Roman" w:eastAsia="方正仿宋_GBK" w:cs="Times New Roman"/>
          <w:b/>
          <w:bCs/>
          <w:color w:val="auto"/>
          <w:kern w:val="0"/>
          <w:sz w:val="32"/>
          <w:szCs w:val="32"/>
          <w:highlight w:val="none"/>
          <w:lang w:bidi="ar"/>
        </w:rPr>
        <w:t>机关</w:t>
      </w:r>
      <w:r>
        <w:rPr>
          <w:rFonts w:hint="eastAsia" w:ascii="Times New Roman" w:hAnsi="Times New Roman" w:eastAsia="方正仿宋_GBK" w:cs="Times New Roman"/>
          <w:b/>
          <w:bCs/>
          <w:color w:val="auto"/>
          <w:kern w:val="0"/>
          <w:sz w:val="32"/>
          <w:szCs w:val="32"/>
          <w:highlight w:val="none"/>
          <w:lang w:eastAsia="zh-CN" w:bidi="ar"/>
        </w:rPr>
        <w:t>事务管理</w:t>
      </w:r>
      <w:r>
        <w:rPr>
          <w:rFonts w:hint="default" w:ascii="Times New Roman" w:hAnsi="Times New Roman" w:eastAsia="方正仿宋_GBK" w:cs="Times New Roman"/>
          <w:b/>
          <w:bCs/>
          <w:color w:val="auto"/>
          <w:kern w:val="0"/>
          <w:sz w:val="32"/>
          <w:szCs w:val="32"/>
          <w:highlight w:val="none"/>
          <w:lang w:eastAsia="zh-CN" w:bidi="ar"/>
        </w:rPr>
        <w:t>部门：</w:t>
      </w:r>
      <w:r>
        <w:rPr>
          <w:rFonts w:hint="default" w:ascii="Times New Roman" w:hAnsi="Times New Roman" w:eastAsia="方正仿宋_GBK" w:cs="Times New Roman"/>
          <w:color w:val="auto"/>
          <w:kern w:val="0"/>
          <w:sz w:val="32"/>
          <w:szCs w:val="32"/>
          <w:highlight w:val="none"/>
          <w:lang w:eastAsia="zh-CN" w:bidi="ar"/>
        </w:rPr>
        <w:t>负责协调推进政府机关、事业单位等公共机构充电基础设施建设，</w:t>
      </w:r>
      <w:r>
        <w:rPr>
          <w:rFonts w:hint="eastAsia" w:ascii="Times New Roman" w:hAnsi="Times New Roman" w:eastAsia="方正仿宋_GBK" w:cs="Times New Roman"/>
          <w:color w:val="auto"/>
          <w:kern w:val="0"/>
          <w:sz w:val="32"/>
          <w:szCs w:val="32"/>
          <w:highlight w:val="none"/>
          <w:lang w:eastAsia="zh-CN" w:bidi="ar"/>
        </w:rPr>
        <w:t>并</w:t>
      </w:r>
      <w:r>
        <w:rPr>
          <w:rFonts w:hint="default" w:ascii="Times New Roman" w:hAnsi="Times New Roman" w:eastAsia="方正仿宋_GBK" w:cs="Times New Roman"/>
          <w:color w:val="auto"/>
          <w:kern w:val="0"/>
          <w:sz w:val="32"/>
          <w:szCs w:val="32"/>
          <w:highlight w:val="none"/>
          <w:lang w:eastAsia="zh-CN" w:bidi="ar"/>
        </w:rPr>
        <w:t>对牵头实施建设的充电基础设施进行监督管理</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2"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消防救援部门：</w:t>
      </w:r>
      <w:r>
        <w:rPr>
          <w:rFonts w:hint="default" w:ascii="Times New Roman" w:hAnsi="Times New Roman" w:eastAsia="方正仿宋_GBK" w:cs="Times New Roman"/>
          <w:b w:val="0"/>
          <w:bCs w:val="0"/>
          <w:color w:val="auto"/>
          <w:sz w:val="32"/>
          <w:szCs w:val="32"/>
          <w:highlight w:val="none"/>
          <w:lang w:val="en-US" w:eastAsia="zh-CN"/>
        </w:rPr>
        <w:t>负责对充电基础设施所属的</w:t>
      </w:r>
      <w:r>
        <w:rPr>
          <w:rFonts w:hint="eastAsia" w:ascii="Times New Roman" w:hAnsi="Times New Roman" w:eastAsia="方正仿宋_GBK" w:cs="Times New Roman"/>
          <w:b w:val="0"/>
          <w:bCs w:val="0"/>
          <w:color w:val="auto"/>
          <w:sz w:val="32"/>
          <w:szCs w:val="32"/>
          <w:highlight w:val="none"/>
          <w:lang w:val="en-US" w:eastAsia="zh-CN"/>
        </w:rPr>
        <w:t>政府机关</w:t>
      </w:r>
      <w:r>
        <w:rPr>
          <w:rFonts w:hint="default" w:ascii="Times New Roman" w:hAnsi="Times New Roman" w:eastAsia="方正仿宋_GBK" w:cs="Times New Roman"/>
          <w:b w:val="0"/>
          <w:bCs w:val="0"/>
          <w:color w:val="auto"/>
          <w:sz w:val="32"/>
          <w:szCs w:val="32"/>
          <w:highlight w:val="none"/>
          <w:lang w:val="en" w:eastAsia="zh-CN"/>
        </w:rPr>
        <w:t>、</w:t>
      </w:r>
      <w:r>
        <w:rPr>
          <w:rFonts w:hint="default" w:ascii="Times New Roman" w:hAnsi="Times New Roman" w:eastAsia="方正仿宋_GBK" w:cs="Times New Roman"/>
          <w:b w:val="0"/>
          <w:bCs w:val="0"/>
          <w:color w:val="auto"/>
          <w:sz w:val="32"/>
          <w:szCs w:val="32"/>
          <w:highlight w:val="none"/>
          <w:lang w:val="en-US" w:eastAsia="zh-CN"/>
        </w:rPr>
        <w:t>事业单位</w:t>
      </w:r>
      <w:r>
        <w:rPr>
          <w:rFonts w:hint="default" w:ascii="Times New Roman" w:hAnsi="Times New Roman" w:eastAsia="方正仿宋_GBK" w:cs="Times New Roman"/>
          <w:b w:val="0"/>
          <w:bCs w:val="0"/>
          <w:color w:val="auto"/>
          <w:sz w:val="32"/>
          <w:szCs w:val="32"/>
          <w:highlight w:val="none"/>
          <w:lang w:val="en" w:eastAsia="zh-CN"/>
        </w:rPr>
        <w:t>、</w:t>
      </w:r>
      <w:r>
        <w:rPr>
          <w:rFonts w:hint="default" w:ascii="Times New Roman" w:hAnsi="Times New Roman" w:eastAsia="方正仿宋_GBK" w:cs="Times New Roman"/>
          <w:b w:val="0"/>
          <w:bCs w:val="0"/>
          <w:color w:val="auto"/>
          <w:sz w:val="32"/>
          <w:szCs w:val="32"/>
          <w:highlight w:val="none"/>
          <w:lang w:val="en-US" w:eastAsia="zh-CN"/>
        </w:rPr>
        <w:t>国有企业等法人单位遵守消防法律</w:t>
      </w:r>
      <w:r>
        <w:rPr>
          <w:rFonts w:hint="default" w:ascii="Times New Roman" w:hAnsi="Times New Roman" w:eastAsia="方正仿宋_GBK" w:cs="Times New Roman"/>
          <w:b w:val="0"/>
          <w:bCs w:val="0"/>
          <w:color w:val="auto"/>
          <w:sz w:val="32"/>
          <w:szCs w:val="32"/>
          <w:highlight w:val="none"/>
          <w:lang w:val="en" w:eastAsia="zh-CN"/>
        </w:rPr>
        <w:t>、</w:t>
      </w:r>
      <w:r>
        <w:rPr>
          <w:rFonts w:hint="default" w:ascii="Times New Roman" w:hAnsi="Times New Roman" w:eastAsia="方正仿宋_GBK" w:cs="Times New Roman"/>
          <w:b w:val="0"/>
          <w:bCs w:val="0"/>
          <w:color w:val="auto"/>
          <w:sz w:val="32"/>
          <w:szCs w:val="32"/>
          <w:highlight w:val="none"/>
          <w:lang w:val="en-US" w:eastAsia="zh-CN"/>
        </w:rPr>
        <w:t>法规的情况依法进行监督检查，组织和指挥消防救援工作</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b w:val="0"/>
          <w:bCs w:val="0"/>
          <w:color w:val="auto"/>
          <w:kern w:val="0"/>
          <w:sz w:val="32"/>
          <w:szCs w:val="32"/>
          <w:highlight w:val="none"/>
          <w:lang w:eastAsia="zh-CN" w:bidi="ar"/>
        </w:rPr>
      </w:pPr>
      <w:r>
        <w:rPr>
          <w:rFonts w:hint="default" w:ascii="Times New Roman" w:hAnsi="Times New Roman" w:eastAsia="方正仿宋_GBK" w:cs="Times New Roman"/>
          <w:b/>
          <w:bCs/>
          <w:color w:val="auto"/>
          <w:sz w:val="32"/>
          <w:szCs w:val="32"/>
          <w:highlight w:val="none"/>
          <w:lang w:eastAsia="zh-CN"/>
        </w:rPr>
        <w:t>供电部门：</w:t>
      </w:r>
      <w:r>
        <w:rPr>
          <w:rFonts w:hint="default" w:ascii="Times New Roman" w:hAnsi="Times New Roman" w:eastAsia="方正仿宋_GBK" w:cs="Times New Roman"/>
          <w:color w:val="auto"/>
          <w:sz w:val="32"/>
          <w:szCs w:val="32"/>
          <w:highlight w:val="none"/>
          <w:lang w:eastAsia="zh-CN"/>
        </w:rPr>
        <w:t>负责</w:t>
      </w:r>
      <w:r>
        <w:rPr>
          <w:rFonts w:hint="default" w:ascii="Times New Roman" w:hAnsi="Times New Roman" w:eastAsia="方正仿宋_GBK" w:cs="Times New Roman"/>
          <w:color w:val="auto"/>
          <w:sz w:val="32"/>
          <w:szCs w:val="32"/>
          <w:highlight w:val="none"/>
          <w:lang w:val="en-US" w:eastAsia="zh-CN"/>
        </w:rPr>
        <w:t>做好充电基础设施用电报装</w:t>
      </w:r>
      <w:r>
        <w:rPr>
          <w:rFonts w:hint="default" w:ascii="Times New Roman" w:hAnsi="Times New Roman" w:eastAsia="方正仿宋_GBK" w:cs="Times New Roman"/>
          <w:color w:val="auto"/>
          <w:sz w:val="32"/>
          <w:szCs w:val="32"/>
          <w:highlight w:val="none"/>
          <w:lang w:val="en" w:eastAsia="zh-CN"/>
        </w:rPr>
        <w:t>、</w:t>
      </w:r>
      <w:r>
        <w:rPr>
          <w:rFonts w:hint="default" w:ascii="Times New Roman" w:hAnsi="Times New Roman" w:eastAsia="方正仿宋_GBK" w:cs="Times New Roman"/>
          <w:color w:val="auto"/>
          <w:sz w:val="32"/>
          <w:szCs w:val="32"/>
          <w:highlight w:val="none"/>
          <w:lang w:val="en-US" w:eastAsia="zh-CN"/>
        </w:rPr>
        <w:t>电力工程验收等工作，做好电网设施建设</w:t>
      </w:r>
      <w:r>
        <w:rPr>
          <w:rFonts w:hint="eastAsia" w:ascii="Times New Roman" w:hAnsi="Times New Roman" w:eastAsia="方正仿宋_GBK" w:cs="Times New Roman"/>
          <w:color w:val="auto"/>
          <w:sz w:val="32"/>
          <w:szCs w:val="32"/>
          <w:highlight w:val="none"/>
          <w:lang w:val="en-US" w:eastAsia="zh-CN"/>
        </w:rPr>
        <w:t>改造等</w:t>
      </w:r>
      <w:r>
        <w:rPr>
          <w:rFonts w:hint="default" w:ascii="Times New Roman" w:hAnsi="Times New Roman" w:eastAsia="方正仿宋_GBK" w:cs="Times New Roman"/>
          <w:color w:val="auto"/>
          <w:sz w:val="32"/>
          <w:szCs w:val="32"/>
          <w:highlight w:val="none"/>
          <w:lang w:val="en-US" w:eastAsia="zh-CN"/>
        </w:rPr>
        <w:t>有关工作，协调解决充电基础设施接入引起的电力增容事项，并配合各部门做好充电基础设施的供电安全监督管理</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b w:val="0"/>
          <w:bCs w:val="0"/>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val="en" w:eastAsia="zh-CN" w:bidi="ar"/>
        </w:rPr>
        <w:t>中马钦州产业园区</w:t>
      </w:r>
      <w:r>
        <w:rPr>
          <w:rFonts w:hint="default" w:ascii="Times New Roman" w:hAnsi="Times New Roman" w:eastAsia="方正仿宋_GBK" w:cs="Times New Roman"/>
          <w:b/>
          <w:bCs/>
          <w:color w:val="auto"/>
          <w:kern w:val="0"/>
          <w:sz w:val="32"/>
          <w:szCs w:val="32"/>
          <w:highlight w:val="none"/>
          <w:lang w:eastAsia="zh-CN" w:bidi="ar"/>
        </w:rPr>
        <w:t>相关部门：</w:t>
      </w:r>
      <w:r>
        <w:rPr>
          <w:rFonts w:hint="default" w:ascii="Times New Roman" w:hAnsi="Times New Roman" w:eastAsia="方正仿宋_GBK" w:cs="Times New Roman"/>
          <w:b w:val="0"/>
          <w:bCs w:val="0"/>
          <w:color w:val="auto"/>
          <w:kern w:val="0"/>
          <w:sz w:val="32"/>
          <w:szCs w:val="32"/>
          <w:highlight w:val="none"/>
          <w:shd w:val="clear" w:color="auto" w:fill="auto"/>
          <w:lang w:eastAsia="zh-CN" w:bidi="ar"/>
        </w:rPr>
        <w:t>根据职责分工承担充电基础设施属地管理责任，</w:t>
      </w:r>
      <w:r>
        <w:rPr>
          <w:rFonts w:hint="default" w:ascii="Times New Roman" w:hAnsi="Times New Roman" w:eastAsia="方正仿宋_GBK" w:cs="Times New Roman"/>
          <w:b w:val="0"/>
          <w:bCs w:val="0"/>
          <w:color w:val="auto"/>
          <w:kern w:val="0"/>
          <w:sz w:val="32"/>
          <w:szCs w:val="32"/>
          <w:highlight w:val="none"/>
          <w:lang w:eastAsia="zh-CN" w:bidi="ar"/>
        </w:rPr>
        <w:t>参照本办法做好辖区内充电基础设施建设管理工作</w:t>
      </w:r>
      <w:r>
        <w:rPr>
          <w:rFonts w:hint="eastAsia" w:ascii="Times New Roman" w:hAnsi="Times New Roman" w:eastAsia="方正仿宋_GBK" w:cs="Times New Roman"/>
          <w:b w:val="0"/>
          <w:bCs w:val="0"/>
          <w:color w:val="auto"/>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b w:val="0"/>
          <w:bCs w:val="0"/>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eastAsia="zh-CN" w:bidi="ar"/>
        </w:rPr>
        <w:t>各</w:t>
      </w:r>
      <w:r>
        <w:rPr>
          <w:rFonts w:hint="default" w:ascii="Times New Roman" w:hAnsi="Times New Roman" w:eastAsia="方正仿宋_GBK" w:cs="Times New Roman"/>
          <w:b/>
          <w:bCs/>
          <w:color w:val="auto"/>
          <w:kern w:val="0"/>
          <w:sz w:val="32"/>
          <w:szCs w:val="32"/>
          <w:highlight w:val="none"/>
          <w:lang w:bidi="ar"/>
        </w:rPr>
        <w:t>县（区）人民政府</w:t>
      </w:r>
      <w:r>
        <w:rPr>
          <w:rFonts w:hint="default" w:ascii="Times New Roman" w:hAnsi="Times New Roman" w:eastAsia="方正仿宋_GBK" w:cs="Times New Roman"/>
          <w:b/>
          <w:bCs/>
          <w:color w:val="auto"/>
          <w:kern w:val="0"/>
          <w:sz w:val="32"/>
          <w:szCs w:val="32"/>
          <w:highlight w:val="none"/>
          <w:lang w:eastAsia="zh-CN" w:bidi="ar"/>
        </w:rPr>
        <w:t>：</w:t>
      </w:r>
      <w:r>
        <w:rPr>
          <w:rFonts w:hint="default" w:ascii="Times New Roman" w:hAnsi="Times New Roman" w:eastAsia="方正仿宋_GBK" w:cs="Times New Roman"/>
          <w:b w:val="0"/>
          <w:bCs w:val="0"/>
          <w:color w:val="auto"/>
          <w:kern w:val="0"/>
          <w:sz w:val="32"/>
          <w:szCs w:val="32"/>
          <w:highlight w:val="none"/>
          <w:lang w:eastAsia="zh-CN" w:bidi="ar"/>
        </w:rPr>
        <w:t>承担充电基础设施属地管理责任，负责协助市级单位以及指导辖区内的镇政府（街道办事处）做好充电基础设施建设管理</w:t>
      </w:r>
      <w:r>
        <w:rPr>
          <w:rFonts w:hint="eastAsia" w:ascii="Times New Roman" w:hAnsi="Times New Roman" w:eastAsia="方正仿宋_GBK" w:cs="Times New Roman"/>
          <w:b w:val="0"/>
          <w:bCs w:val="0"/>
          <w:color w:val="auto"/>
          <w:kern w:val="0"/>
          <w:sz w:val="32"/>
          <w:szCs w:val="32"/>
          <w:highlight w:val="none"/>
          <w:lang w:eastAsia="zh-CN" w:bidi="ar"/>
        </w:rPr>
        <w:t>工作，</w:t>
      </w:r>
      <w:r>
        <w:rPr>
          <w:rFonts w:hint="eastAsia" w:ascii="Times New Roman" w:hAnsi="Times New Roman" w:eastAsia="方正仿宋_GBK" w:cs="Times New Roman"/>
          <w:color w:val="auto"/>
          <w:kern w:val="0"/>
          <w:sz w:val="32"/>
          <w:szCs w:val="32"/>
          <w:highlight w:val="none"/>
          <w:lang w:eastAsia="zh-CN" w:bidi="ar"/>
        </w:rPr>
        <w:t>协调加快充电基础设施发展。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bidi="ar"/>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二</w:t>
      </w:r>
      <w:r>
        <w:rPr>
          <w:rFonts w:hint="eastAsia" w:ascii="方正黑体_GBK" w:hAnsi="方正黑体_GBK" w:eastAsia="方正黑体_GBK" w:cs="方正黑体_GBK"/>
          <w:color w:val="auto"/>
          <w:sz w:val="32"/>
          <w:szCs w:val="32"/>
          <w:highlight w:val="none"/>
        </w:rPr>
        <w:t>章 规划</w:t>
      </w:r>
      <w:r>
        <w:rPr>
          <w:rFonts w:hint="eastAsia" w:ascii="方正黑体_GBK" w:hAnsi="方正黑体_GBK" w:eastAsia="方正黑体_GBK" w:cs="方正黑体_GBK"/>
          <w:color w:val="auto"/>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第</w:t>
      </w:r>
      <w:r>
        <w:rPr>
          <w:rFonts w:hint="eastAsia" w:ascii="Times New Roman" w:hAnsi="Times New Roman" w:eastAsia="方正仿宋_GBK" w:cs="Times New Roman"/>
          <w:b/>
          <w:bCs/>
          <w:color w:val="auto"/>
          <w:sz w:val="32"/>
          <w:szCs w:val="32"/>
          <w:highlight w:val="none"/>
          <w:lang w:eastAsia="zh-CN"/>
        </w:rPr>
        <w:t>四</w:t>
      </w:r>
      <w:r>
        <w:rPr>
          <w:rFonts w:hint="default" w:ascii="Times New Roman" w:hAnsi="Times New Roman" w:eastAsia="方正仿宋_GBK" w:cs="Times New Roman"/>
          <w:b/>
          <w:bCs/>
          <w:color w:val="auto"/>
          <w:sz w:val="32"/>
          <w:szCs w:val="32"/>
          <w:highlight w:val="none"/>
          <w:lang w:eastAsia="zh-CN"/>
        </w:rPr>
        <w:t>条</w:t>
      </w:r>
      <w:r>
        <w:rPr>
          <w:rFonts w:hint="default" w:ascii="Times New Roman" w:hAnsi="Times New Roman" w:eastAsia="方正仿宋_GBK" w:cs="Times New Roman"/>
          <w:color w:val="auto"/>
          <w:sz w:val="32"/>
          <w:szCs w:val="32"/>
          <w:highlight w:val="none"/>
          <w:lang w:eastAsia="zh-CN"/>
        </w:rPr>
        <w:t xml:space="preserve">  按照“</w:t>
      </w:r>
      <w:r>
        <w:rPr>
          <w:rFonts w:hint="eastAsia" w:ascii="Times New Roman" w:hAnsi="Times New Roman" w:eastAsia="方正仿宋_GBK" w:cs="Times New Roman"/>
          <w:color w:val="auto"/>
          <w:sz w:val="32"/>
          <w:szCs w:val="32"/>
          <w:highlight w:val="none"/>
          <w:lang w:eastAsia="zh-CN"/>
        </w:rPr>
        <w:t>统筹规划、适度超前、因地制宜、统一标准</w:t>
      </w:r>
      <w:r>
        <w:rPr>
          <w:rFonts w:hint="default" w:ascii="Times New Roman" w:hAnsi="Times New Roman" w:eastAsia="方正仿宋_GBK" w:cs="Times New Roman"/>
          <w:color w:val="auto"/>
          <w:sz w:val="32"/>
          <w:szCs w:val="32"/>
          <w:highlight w:val="none"/>
          <w:lang w:eastAsia="zh-CN"/>
        </w:rPr>
        <w:t>”的原则，市发展改革部门会同自然资源、工信、住建、交通</w:t>
      </w:r>
      <w:r>
        <w:rPr>
          <w:rFonts w:hint="eastAsia" w:ascii="Times New Roman" w:hAnsi="Times New Roman" w:eastAsia="方正仿宋_GBK" w:cs="Times New Roman"/>
          <w:color w:val="auto"/>
          <w:sz w:val="32"/>
          <w:szCs w:val="32"/>
          <w:highlight w:val="none"/>
          <w:lang w:eastAsia="zh-CN"/>
        </w:rPr>
        <w:t>运输</w:t>
      </w:r>
      <w:r>
        <w:rPr>
          <w:rFonts w:hint="default" w:ascii="Times New Roman" w:hAnsi="Times New Roman" w:eastAsia="方正仿宋_GBK" w:cs="Times New Roman"/>
          <w:color w:val="auto"/>
          <w:sz w:val="32"/>
          <w:szCs w:val="32"/>
          <w:highlight w:val="none"/>
          <w:lang w:eastAsia="zh-CN"/>
        </w:rPr>
        <w:t>、生态</w:t>
      </w:r>
      <w:r>
        <w:rPr>
          <w:rFonts w:hint="eastAsia" w:ascii="Times New Roman" w:hAnsi="Times New Roman" w:eastAsia="方正仿宋_GBK" w:cs="Times New Roman"/>
          <w:color w:val="auto"/>
          <w:sz w:val="32"/>
          <w:szCs w:val="32"/>
          <w:highlight w:val="none"/>
          <w:lang w:eastAsia="zh-CN"/>
        </w:rPr>
        <w:t>环境</w:t>
      </w:r>
      <w:r>
        <w:rPr>
          <w:rFonts w:hint="default" w:ascii="Times New Roman" w:hAnsi="Times New Roman" w:eastAsia="方正仿宋_GBK" w:cs="Times New Roman"/>
          <w:color w:val="auto"/>
          <w:sz w:val="32"/>
          <w:szCs w:val="32"/>
          <w:highlight w:val="none"/>
          <w:lang w:eastAsia="zh-CN"/>
        </w:rPr>
        <w:t>、城</w:t>
      </w:r>
      <w:r>
        <w:rPr>
          <w:rFonts w:hint="eastAsia" w:ascii="Times New Roman" w:hAnsi="Times New Roman" w:eastAsia="方正仿宋_GBK" w:cs="Times New Roman"/>
          <w:color w:val="auto"/>
          <w:sz w:val="32"/>
          <w:szCs w:val="32"/>
          <w:highlight w:val="none"/>
          <w:lang w:eastAsia="zh-CN"/>
        </w:rPr>
        <w:t>市管理</w:t>
      </w:r>
      <w:r>
        <w:rPr>
          <w:rFonts w:hint="default" w:ascii="Times New Roman" w:hAnsi="Times New Roman" w:eastAsia="方正仿宋_GBK" w:cs="Times New Roman"/>
          <w:color w:val="auto"/>
          <w:sz w:val="32"/>
          <w:szCs w:val="32"/>
          <w:highlight w:val="none"/>
          <w:lang w:eastAsia="zh-CN"/>
        </w:rPr>
        <w:t>、消防救援等部门编制</w:t>
      </w:r>
      <w:r>
        <w:rPr>
          <w:rFonts w:hint="eastAsia" w:ascii="Times New Roman" w:hAnsi="Times New Roman" w:eastAsia="方正仿宋_GBK" w:cs="Times New Roman"/>
          <w:color w:val="auto"/>
          <w:sz w:val="32"/>
          <w:szCs w:val="32"/>
          <w:highlight w:val="none"/>
          <w:lang w:eastAsia="zh-CN"/>
        </w:rPr>
        <w:t>钦州市主城区</w:t>
      </w:r>
      <w:r>
        <w:rPr>
          <w:rFonts w:hint="default" w:ascii="Times New Roman" w:hAnsi="Times New Roman" w:eastAsia="方正仿宋_GBK" w:cs="Times New Roman"/>
          <w:color w:val="auto"/>
          <w:sz w:val="32"/>
          <w:szCs w:val="32"/>
          <w:highlight w:val="none"/>
          <w:lang w:eastAsia="zh-CN"/>
        </w:rPr>
        <w:t>新能源汽车</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设施规划，与国土空间规划</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电力设施规划、路网规划、停车设施规划、消防规划等规划进行有效衔接。</w:t>
      </w:r>
      <w:r>
        <w:rPr>
          <w:rFonts w:hint="eastAsia" w:ascii="Times New Roman" w:hAnsi="Times New Roman" w:eastAsia="方正仿宋_GBK" w:cs="Times New Roman"/>
          <w:color w:val="auto"/>
          <w:sz w:val="32"/>
          <w:szCs w:val="32"/>
          <w:highlight w:val="none"/>
          <w:lang w:eastAsia="zh-CN"/>
        </w:rPr>
        <w:t>非主城区范围由所在县区指定相关部门编制相关规划。</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第</w:t>
      </w:r>
      <w:r>
        <w:rPr>
          <w:rFonts w:hint="eastAsia" w:ascii="Times New Roman" w:hAnsi="Times New Roman" w:eastAsia="方正仿宋_GBK" w:cs="Times New Roman"/>
          <w:b/>
          <w:bCs/>
          <w:color w:val="auto"/>
          <w:sz w:val="32"/>
          <w:szCs w:val="32"/>
          <w:highlight w:val="none"/>
          <w:lang w:eastAsia="zh-CN"/>
        </w:rPr>
        <w:t>五</w:t>
      </w:r>
      <w:r>
        <w:rPr>
          <w:rFonts w:hint="default" w:ascii="Times New Roman" w:hAnsi="Times New Roman" w:eastAsia="方正仿宋_GBK" w:cs="Times New Roman"/>
          <w:b/>
          <w:bCs/>
          <w:color w:val="auto"/>
          <w:sz w:val="32"/>
          <w:szCs w:val="32"/>
          <w:highlight w:val="none"/>
          <w:lang w:eastAsia="zh-CN"/>
        </w:rPr>
        <w:t>条</w:t>
      </w:r>
      <w:r>
        <w:rPr>
          <w:rFonts w:hint="default" w:ascii="Times New Roman" w:hAnsi="Times New Roman" w:eastAsia="方正仿宋_GBK" w:cs="Times New Roman"/>
          <w:color w:val="auto"/>
          <w:sz w:val="32"/>
          <w:szCs w:val="32"/>
          <w:highlight w:val="none"/>
          <w:lang w:eastAsia="zh-CN"/>
        </w:rPr>
        <w:t xml:space="preserve">  市发展改革部门会同交通运输、工信、城市管理、公安交警、机关服务等部门对全市机动车保有量、新能源汽车应用增长规模和</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技术发展趋势进行预测和研判，科学合理提出新能源汽车</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设施建设需求。</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b/>
          <w:bCs/>
          <w:color w:val="auto"/>
          <w:kern w:val="0"/>
          <w:sz w:val="32"/>
          <w:szCs w:val="32"/>
          <w:highlight w:val="none"/>
          <w:lang w:bidi="ar"/>
        </w:rPr>
        <w:t>第</w:t>
      </w:r>
      <w:r>
        <w:rPr>
          <w:rFonts w:hint="eastAsia" w:ascii="Times New Roman" w:hAnsi="Times New Roman" w:eastAsia="方正仿宋_GBK" w:cs="Times New Roman"/>
          <w:b/>
          <w:bCs/>
          <w:color w:val="auto"/>
          <w:kern w:val="0"/>
          <w:sz w:val="32"/>
          <w:szCs w:val="32"/>
          <w:highlight w:val="none"/>
          <w:lang w:eastAsia="zh-CN" w:bidi="ar"/>
        </w:rPr>
        <w:t>六</w:t>
      </w:r>
      <w:r>
        <w:rPr>
          <w:rFonts w:hint="default" w:ascii="Times New Roman" w:hAnsi="Times New Roman" w:eastAsia="方正仿宋_GBK" w:cs="Times New Roman"/>
          <w:b/>
          <w:bCs/>
          <w:color w:val="auto"/>
          <w:kern w:val="0"/>
          <w:sz w:val="32"/>
          <w:szCs w:val="32"/>
          <w:highlight w:val="none"/>
          <w:lang w:bidi="ar"/>
        </w:rPr>
        <w:t>条</w:t>
      </w:r>
      <w:r>
        <w:rPr>
          <w:rFonts w:hint="default" w:ascii="Times New Roman" w:hAnsi="Times New Roman" w:eastAsia="方正仿宋_GBK" w:cs="Times New Roman"/>
          <w:color w:val="auto"/>
          <w:kern w:val="0"/>
          <w:sz w:val="32"/>
          <w:szCs w:val="32"/>
          <w:highlight w:val="none"/>
          <w:lang w:bidi="ar"/>
        </w:rPr>
        <w:t xml:space="preserve"> 各类</w:t>
      </w:r>
      <w:r>
        <w:rPr>
          <w:rFonts w:hint="default" w:ascii="Times New Roman" w:hAnsi="Times New Roman" w:eastAsia="方正仿宋_GBK" w:cs="Times New Roman"/>
          <w:color w:val="auto"/>
          <w:kern w:val="0"/>
          <w:sz w:val="32"/>
          <w:szCs w:val="32"/>
          <w:highlight w:val="none"/>
          <w:lang w:eastAsia="zh-CN" w:bidi="ar"/>
        </w:rPr>
        <w:t>场地</w:t>
      </w:r>
      <w:r>
        <w:rPr>
          <w:rFonts w:hint="default" w:ascii="Times New Roman" w:hAnsi="Times New Roman" w:eastAsia="方正仿宋_GBK" w:cs="Times New Roman"/>
          <w:color w:val="auto"/>
          <w:kern w:val="0"/>
          <w:sz w:val="32"/>
          <w:szCs w:val="32"/>
          <w:highlight w:val="none"/>
          <w:lang w:bidi="ar"/>
        </w:rPr>
        <w:t>充电基础设施</w:t>
      </w:r>
      <w:r>
        <w:rPr>
          <w:rFonts w:hint="eastAsia" w:ascii="Times New Roman" w:hAnsi="Times New Roman" w:eastAsia="方正仿宋_GBK" w:cs="Times New Roman"/>
          <w:color w:val="auto"/>
          <w:kern w:val="0"/>
          <w:sz w:val="32"/>
          <w:szCs w:val="32"/>
          <w:highlight w:val="none"/>
          <w:lang w:eastAsia="zh-CN" w:bidi="ar"/>
        </w:rPr>
        <w:t>建设</w:t>
      </w:r>
      <w:r>
        <w:rPr>
          <w:rFonts w:hint="eastAsia" w:ascii="Times New Roman" w:hAnsi="Times New Roman" w:eastAsia="方正仿宋_GBK" w:cs="Times New Roman"/>
          <w:color w:val="auto"/>
          <w:kern w:val="0"/>
          <w:sz w:val="32"/>
          <w:szCs w:val="32"/>
          <w:highlight w:val="none"/>
          <w:lang w:val="en-US" w:eastAsia="zh-CN" w:bidi="ar"/>
        </w:rPr>
        <w:t>规划</w:t>
      </w:r>
      <w:r>
        <w:rPr>
          <w:rFonts w:hint="default" w:ascii="Times New Roman" w:hAnsi="Times New Roman" w:eastAsia="方正仿宋_GBK" w:cs="Times New Roman"/>
          <w:color w:val="auto"/>
          <w:kern w:val="0"/>
          <w:sz w:val="32"/>
          <w:szCs w:val="32"/>
          <w:highlight w:val="none"/>
          <w:lang w:bidi="ar"/>
        </w:rPr>
        <w:t>要求</w:t>
      </w:r>
      <w:r>
        <w:rPr>
          <w:rFonts w:hint="eastAsia" w:ascii="Times New Roman" w:hAnsi="Times New Roman" w:eastAsia="方正仿宋_GBK" w:cs="Times New Roman"/>
          <w:color w:val="auto"/>
          <w:kern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val="0"/>
          <w:bCs w:val="0"/>
          <w:i w:val="0"/>
          <w:iCs w:val="0"/>
          <w:color w:val="auto"/>
          <w:kern w:val="0"/>
          <w:sz w:val="32"/>
          <w:szCs w:val="32"/>
          <w:highlight w:val="none"/>
          <w:lang w:val="en-US" w:eastAsia="zh-CN" w:bidi="ar"/>
        </w:rPr>
      </w:pPr>
      <w:r>
        <w:rPr>
          <w:rFonts w:hint="default" w:ascii="Times New Roman" w:hAnsi="Times New Roman" w:eastAsia="方正仿宋_GBK" w:cs="Times New Roman"/>
          <w:b w:val="0"/>
          <w:bCs w:val="0"/>
          <w:i w:val="0"/>
          <w:iCs w:val="0"/>
          <w:color w:val="auto"/>
          <w:kern w:val="0"/>
          <w:sz w:val="32"/>
          <w:szCs w:val="32"/>
          <w:highlight w:val="none"/>
          <w:lang w:eastAsia="zh-CN" w:bidi="ar"/>
        </w:rPr>
        <w:t>（一）</w:t>
      </w:r>
      <w:r>
        <w:rPr>
          <w:rFonts w:hint="default" w:ascii="Times New Roman" w:hAnsi="Times New Roman" w:eastAsia="方正仿宋_GBK" w:cs="Times New Roman"/>
          <w:b w:val="0"/>
          <w:bCs w:val="0"/>
          <w:i w:val="0"/>
          <w:iCs w:val="0"/>
          <w:color w:val="auto"/>
          <w:kern w:val="0"/>
          <w:sz w:val="32"/>
          <w:szCs w:val="32"/>
          <w:highlight w:val="none"/>
          <w:lang w:bidi="ar"/>
        </w:rPr>
        <w:t>个人新购置新能源汽车</w:t>
      </w:r>
      <w:r>
        <w:rPr>
          <w:rFonts w:hint="eastAsia" w:ascii="Times New Roman" w:hAnsi="Times New Roman" w:eastAsia="方正仿宋_GBK" w:cs="Times New Roman"/>
          <w:b w:val="0"/>
          <w:bCs w:val="0"/>
          <w:i w:val="0"/>
          <w:iCs w:val="0"/>
          <w:color w:val="auto"/>
          <w:kern w:val="0"/>
          <w:sz w:val="32"/>
          <w:szCs w:val="32"/>
          <w:highlight w:val="none"/>
          <w:lang w:eastAsia="zh-CN" w:bidi="ar"/>
        </w:rPr>
        <w:t>一般</w:t>
      </w:r>
      <w:r>
        <w:rPr>
          <w:rFonts w:hint="default" w:ascii="Times New Roman" w:hAnsi="Times New Roman" w:eastAsia="方正仿宋_GBK" w:cs="Times New Roman"/>
          <w:b w:val="0"/>
          <w:bCs w:val="0"/>
          <w:i w:val="0"/>
          <w:iCs w:val="0"/>
          <w:color w:val="auto"/>
          <w:kern w:val="0"/>
          <w:sz w:val="32"/>
          <w:szCs w:val="32"/>
          <w:highlight w:val="none"/>
          <w:lang w:bidi="ar"/>
        </w:rPr>
        <w:t>随车配备充电</w:t>
      </w:r>
      <w:r>
        <w:rPr>
          <w:rFonts w:hint="default" w:ascii="Times New Roman" w:hAnsi="Times New Roman" w:eastAsia="方正仿宋_GBK" w:cs="Times New Roman"/>
          <w:b w:val="0"/>
          <w:bCs w:val="0"/>
          <w:i w:val="0"/>
          <w:iCs w:val="0"/>
          <w:color w:val="auto"/>
          <w:kern w:val="0"/>
          <w:sz w:val="32"/>
          <w:szCs w:val="32"/>
          <w:highlight w:val="none"/>
          <w:lang w:eastAsia="zh-CN" w:bidi="ar"/>
        </w:rPr>
        <w:t>基础</w:t>
      </w:r>
      <w:r>
        <w:rPr>
          <w:rFonts w:hint="default" w:ascii="Times New Roman" w:hAnsi="Times New Roman" w:eastAsia="方正仿宋_GBK" w:cs="Times New Roman"/>
          <w:b w:val="0"/>
          <w:bCs w:val="0"/>
          <w:i w:val="0"/>
          <w:iCs w:val="0"/>
          <w:color w:val="auto"/>
          <w:kern w:val="0"/>
          <w:sz w:val="32"/>
          <w:szCs w:val="32"/>
          <w:highlight w:val="none"/>
          <w:lang w:bidi="ar"/>
        </w:rPr>
        <w:t>设施。新建</w:t>
      </w:r>
      <w:r>
        <w:rPr>
          <w:rFonts w:hint="eastAsia" w:ascii="Times New Roman" w:hAnsi="Times New Roman" w:eastAsia="方正仿宋_GBK" w:cs="Times New Roman"/>
          <w:b w:val="0"/>
          <w:bCs w:val="0"/>
          <w:i w:val="0"/>
          <w:iCs w:val="0"/>
          <w:color w:val="auto"/>
          <w:kern w:val="0"/>
          <w:sz w:val="32"/>
          <w:szCs w:val="32"/>
          <w:highlight w:val="none"/>
          <w:lang w:eastAsia="zh-CN" w:bidi="ar"/>
        </w:rPr>
        <w:t>居民住宅小区</w:t>
      </w:r>
      <w:r>
        <w:rPr>
          <w:rFonts w:hint="default" w:ascii="Times New Roman" w:hAnsi="Times New Roman" w:eastAsia="方正仿宋_GBK" w:cs="Times New Roman"/>
          <w:b w:val="0"/>
          <w:bCs w:val="0"/>
          <w:i w:val="0"/>
          <w:iCs w:val="0"/>
          <w:color w:val="auto"/>
          <w:kern w:val="0"/>
          <w:sz w:val="32"/>
          <w:szCs w:val="32"/>
          <w:highlight w:val="none"/>
          <w:lang w:bidi="ar"/>
        </w:rPr>
        <w:t>固定车位</w:t>
      </w:r>
      <w:r>
        <w:rPr>
          <w:rFonts w:hint="eastAsia" w:ascii="Times New Roman" w:hAnsi="Times New Roman" w:eastAsia="方正仿宋_GBK" w:cs="Times New Roman"/>
          <w:b w:val="0"/>
          <w:bCs w:val="0"/>
          <w:i w:val="0"/>
          <w:iCs w:val="0"/>
          <w:color w:val="auto"/>
          <w:kern w:val="0"/>
          <w:sz w:val="32"/>
          <w:szCs w:val="32"/>
          <w:highlight w:val="none"/>
          <w:lang w:eastAsia="zh-CN" w:bidi="ar"/>
        </w:rPr>
        <w:t>应当</w:t>
      </w:r>
      <w:r>
        <w:rPr>
          <w:rFonts w:hint="default" w:ascii="Times New Roman" w:hAnsi="Times New Roman" w:eastAsia="方正仿宋_GBK" w:cs="Times New Roman"/>
          <w:b w:val="0"/>
          <w:bCs w:val="0"/>
          <w:i w:val="0"/>
          <w:iCs w:val="0"/>
          <w:color w:val="auto"/>
          <w:kern w:val="0"/>
          <w:sz w:val="32"/>
          <w:szCs w:val="32"/>
          <w:highlight w:val="none"/>
          <w:lang w:bidi="ar"/>
        </w:rPr>
        <w:t>100%建设充电基础设施或预留建设安装条件</w:t>
      </w:r>
      <w:r>
        <w:rPr>
          <w:rFonts w:hint="eastAsia" w:ascii="Times New Roman" w:hAnsi="Times New Roman" w:eastAsia="方正仿宋_GBK" w:cs="Times New Roman"/>
          <w:b w:val="0"/>
          <w:bCs w:val="0"/>
          <w:i w:val="0"/>
          <w:iCs w:val="0"/>
          <w:color w:val="auto"/>
          <w:kern w:val="0"/>
          <w:sz w:val="32"/>
          <w:szCs w:val="32"/>
          <w:highlight w:val="none"/>
          <w:lang w:eastAsia="zh-CN" w:bidi="ar"/>
        </w:rPr>
        <w:t>（电力管沟、变压器容量预留、低压主干线、配电箱安装到位并预留接口）</w:t>
      </w:r>
      <w:r>
        <w:rPr>
          <w:rFonts w:hint="default" w:ascii="Times New Roman" w:hAnsi="Times New Roman" w:eastAsia="方正仿宋_GBK" w:cs="Times New Roman"/>
          <w:b w:val="0"/>
          <w:bCs w:val="0"/>
          <w:i w:val="0"/>
          <w:iCs w:val="0"/>
          <w:color w:val="auto"/>
          <w:kern w:val="0"/>
          <w:sz w:val="32"/>
          <w:szCs w:val="32"/>
          <w:highlight w:val="none"/>
          <w:lang w:eastAsia="zh-CN" w:bidi="ar"/>
        </w:rPr>
        <w:t>，</w:t>
      </w:r>
      <w:r>
        <w:rPr>
          <w:rFonts w:hint="default" w:ascii="Times New Roman" w:hAnsi="Times New Roman" w:eastAsia="方正仿宋_GBK" w:cs="Times New Roman"/>
          <w:b w:val="0"/>
          <w:bCs w:val="0"/>
          <w:i w:val="0"/>
          <w:iCs w:val="0"/>
          <w:color w:val="auto"/>
          <w:kern w:val="0"/>
          <w:sz w:val="32"/>
          <w:szCs w:val="32"/>
          <w:highlight w:val="none"/>
          <w:lang w:bidi="ar"/>
        </w:rPr>
        <w:t>满足直接装表接电要求</w:t>
      </w:r>
      <w:r>
        <w:rPr>
          <w:rFonts w:hint="default" w:ascii="Times New Roman" w:hAnsi="Times New Roman" w:eastAsia="方正仿宋_GBK" w:cs="Times New Roman"/>
          <w:b w:val="0"/>
          <w:bCs w:val="0"/>
          <w:i w:val="0"/>
          <w:iCs w:val="0"/>
          <w:color w:val="auto"/>
          <w:kern w:val="0"/>
          <w:sz w:val="32"/>
          <w:szCs w:val="32"/>
          <w:highlight w:val="none"/>
          <w:lang w:eastAsia="zh-CN" w:bidi="ar"/>
        </w:rPr>
        <w:t>。</w:t>
      </w:r>
      <w:r>
        <w:rPr>
          <w:rFonts w:hint="eastAsia" w:ascii="Times New Roman" w:hAnsi="Times New Roman" w:eastAsia="方正仿宋_GBK" w:cs="Times New Roman"/>
          <w:b w:val="0"/>
          <w:bCs w:val="0"/>
          <w:i w:val="0"/>
          <w:iCs w:val="0"/>
          <w:color w:val="auto"/>
          <w:kern w:val="0"/>
          <w:sz w:val="32"/>
          <w:szCs w:val="32"/>
          <w:highlight w:val="none"/>
          <w:lang w:eastAsia="zh-CN" w:bidi="ar"/>
        </w:rPr>
        <w:t>现有住宅小区要因地制宜开展充电基础设施建设条件改造，对具备安装条件的住宅小区，鼓励按固定车位不低于</w:t>
      </w:r>
      <w:r>
        <w:rPr>
          <w:rFonts w:hint="eastAsia" w:ascii="Times New Roman" w:hAnsi="Times New Roman" w:eastAsia="方正仿宋_GBK" w:cs="Times New Roman"/>
          <w:b w:val="0"/>
          <w:bCs w:val="0"/>
          <w:i w:val="0"/>
          <w:iCs w:val="0"/>
          <w:color w:val="auto"/>
          <w:kern w:val="0"/>
          <w:sz w:val="32"/>
          <w:szCs w:val="32"/>
          <w:highlight w:val="none"/>
          <w:lang w:val="en-US" w:eastAsia="zh-CN" w:bidi="ar"/>
        </w:rPr>
        <w:t>10%的比例配建充电基础设施。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eastAsia="zh-CN" w:bidi="ar"/>
        </w:rPr>
        <w:t>（二）交通枢纽、驻车换乘（</w:t>
      </w:r>
      <w:r>
        <w:rPr>
          <w:rFonts w:hint="default" w:ascii="Times New Roman" w:hAnsi="Times New Roman" w:eastAsia="方正仿宋_GBK" w:cs="Times New Roman"/>
          <w:color w:val="auto"/>
          <w:kern w:val="0"/>
          <w:sz w:val="32"/>
          <w:szCs w:val="32"/>
          <w:highlight w:val="none"/>
          <w:lang w:val="en-US" w:eastAsia="zh-CN" w:bidi="ar"/>
        </w:rPr>
        <w:t>P+R</w:t>
      </w:r>
      <w:r>
        <w:rPr>
          <w:rFonts w:hint="default" w:ascii="Times New Roman" w:hAnsi="Times New Roman" w:eastAsia="方正仿宋_GBK" w:cs="Times New Roman"/>
          <w:color w:val="auto"/>
          <w:kern w:val="0"/>
          <w:sz w:val="32"/>
          <w:szCs w:val="32"/>
          <w:highlight w:val="none"/>
          <w:lang w:eastAsia="zh-CN" w:bidi="ar"/>
        </w:rPr>
        <w:t>）、工业园区、</w:t>
      </w:r>
      <w:r>
        <w:rPr>
          <w:rFonts w:hint="eastAsia" w:ascii="Times New Roman" w:hAnsi="Times New Roman" w:eastAsia="方正仿宋_GBK" w:cs="Times New Roman"/>
          <w:color w:val="auto"/>
          <w:kern w:val="0"/>
          <w:sz w:val="32"/>
          <w:szCs w:val="32"/>
          <w:highlight w:val="none"/>
          <w:lang w:eastAsia="zh-CN" w:bidi="ar"/>
        </w:rPr>
        <w:t>大型商超</w:t>
      </w:r>
      <w:r>
        <w:rPr>
          <w:rFonts w:hint="default" w:ascii="Times New Roman" w:hAnsi="Times New Roman" w:eastAsia="方正仿宋_GBK" w:cs="Times New Roman"/>
          <w:color w:val="auto"/>
          <w:kern w:val="0"/>
          <w:sz w:val="32"/>
          <w:szCs w:val="32"/>
          <w:highlight w:val="none"/>
          <w:lang w:eastAsia="zh-CN" w:bidi="ar"/>
        </w:rPr>
        <w:t>、商务楼宇、文体场馆、医院、宾馆、</w:t>
      </w:r>
      <w:r>
        <w:rPr>
          <w:rFonts w:hint="eastAsia" w:ascii="Times New Roman" w:hAnsi="Times New Roman" w:eastAsia="方正仿宋_GBK" w:cs="Times New Roman"/>
          <w:color w:val="auto"/>
          <w:kern w:val="0"/>
          <w:sz w:val="32"/>
          <w:szCs w:val="32"/>
          <w:highlight w:val="none"/>
          <w:lang w:eastAsia="zh-CN" w:bidi="ar"/>
        </w:rPr>
        <w:t>展馆、</w:t>
      </w:r>
      <w:r>
        <w:rPr>
          <w:rFonts w:hint="default" w:ascii="Times New Roman" w:hAnsi="Times New Roman" w:eastAsia="方正仿宋_GBK" w:cs="Times New Roman"/>
          <w:color w:val="auto"/>
          <w:kern w:val="0"/>
          <w:sz w:val="32"/>
          <w:szCs w:val="32"/>
          <w:highlight w:val="none"/>
          <w:lang w:eastAsia="zh-CN" w:bidi="ar"/>
        </w:rPr>
        <w:t>游客集散中心等场所，应按不低于规划停车位</w:t>
      </w:r>
      <w:r>
        <w:rPr>
          <w:rFonts w:hint="default" w:ascii="Times New Roman" w:hAnsi="Times New Roman" w:eastAsia="方正仿宋_GBK" w:cs="Times New Roman"/>
          <w:color w:val="auto"/>
          <w:kern w:val="0"/>
          <w:sz w:val="32"/>
          <w:szCs w:val="32"/>
          <w:highlight w:val="none"/>
          <w:lang w:val="en-US" w:eastAsia="zh-CN" w:bidi="ar"/>
        </w:rPr>
        <w:t>2</w:t>
      </w:r>
      <w:r>
        <w:rPr>
          <w:rFonts w:hint="default" w:ascii="Times New Roman" w:hAnsi="Times New Roman" w:eastAsia="方正仿宋_GBK" w:cs="Times New Roman"/>
          <w:color w:val="auto"/>
          <w:kern w:val="0"/>
          <w:sz w:val="32"/>
          <w:szCs w:val="32"/>
          <w:highlight w:val="none"/>
          <w:lang w:eastAsia="zh-CN" w:bidi="ar"/>
        </w:rPr>
        <w:t>0%的比例配建充电基础设施或预留建设安装条件</w:t>
      </w:r>
      <w:r>
        <w:rPr>
          <w:rFonts w:hint="eastAsia"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eastAsia="zh-CN" w:bidi="ar"/>
        </w:rPr>
        <w:t>通过改造新建的公共停车场要配建一定比例的超快充电桩</w:t>
      </w:r>
      <w:r>
        <w:rPr>
          <w:rFonts w:hint="eastAsia" w:ascii="Times New Roman" w:hAnsi="Times New Roman" w:eastAsia="方正仿宋_GBK" w:cs="Times New Roman"/>
          <w:color w:val="auto"/>
          <w:kern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eastAsia="zh-CN" w:bidi="ar"/>
        </w:rPr>
        <w:t>（三）</w:t>
      </w:r>
      <w:r>
        <w:rPr>
          <w:rFonts w:hint="eastAsia" w:ascii="Times New Roman" w:hAnsi="Times New Roman" w:eastAsia="方正仿宋_GBK" w:cs="Times New Roman"/>
          <w:color w:val="auto"/>
          <w:kern w:val="0"/>
          <w:sz w:val="32"/>
          <w:szCs w:val="32"/>
          <w:highlight w:val="none"/>
          <w:lang w:eastAsia="zh-CN" w:bidi="ar"/>
        </w:rPr>
        <w:t>政府机关</w:t>
      </w:r>
      <w:r>
        <w:rPr>
          <w:rFonts w:hint="default" w:ascii="Times New Roman" w:hAnsi="Times New Roman" w:eastAsia="方正仿宋_GBK" w:cs="Times New Roman"/>
          <w:color w:val="auto"/>
          <w:kern w:val="0"/>
          <w:sz w:val="32"/>
          <w:szCs w:val="32"/>
          <w:highlight w:val="none"/>
          <w:lang w:eastAsia="zh-CN" w:bidi="ar"/>
        </w:rPr>
        <w:t>、事业单位、国有企业等要按不低于停车位</w:t>
      </w:r>
      <w:r>
        <w:rPr>
          <w:rFonts w:hint="default" w:ascii="Times New Roman" w:hAnsi="Times New Roman" w:eastAsia="方正仿宋_GBK" w:cs="Times New Roman"/>
          <w:color w:val="auto"/>
          <w:kern w:val="0"/>
          <w:sz w:val="32"/>
          <w:szCs w:val="32"/>
          <w:highlight w:val="none"/>
          <w:lang w:val="en-US" w:eastAsia="zh-CN" w:bidi="ar"/>
        </w:rPr>
        <w:t>10%的比例配建充电基础设施或预留建设安装条件，鼓励有条件的公共机构积极向社会公众错峰开放内部充电基础设施。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eastAsia="zh-CN" w:bidi="ar"/>
        </w:rPr>
        <w:t>四</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景区</w:t>
      </w:r>
      <w:r>
        <w:rPr>
          <w:rFonts w:hint="default" w:ascii="Times New Roman" w:hAnsi="Times New Roman" w:eastAsia="方正仿宋_GBK" w:cs="Times New Roman"/>
          <w:color w:val="auto"/>
          <w:kern w:val="0"/>
          <w:sz w:val="32"/>
          <w:szCs w:val="32"/>
          <w:highlight w:val="none"/>
          <w:lang w:val="en-US" w:eastAsia="zh-CN" w:bidi="ar"/>
        </w:rPr>
        <w:t>结合游客接待量和新能源汽车充电需求</w:t>
      </w:r>
      <w:r>
        <w:rPr>
          <w:rFonts w:hint="eastAsia" w:ascii="Times New Roman" w:hAnsi="Times New Roman" w:eastAsia="方正仿宋_GBK" w:cs="Times New Roman"/>
          <w:color w:val="auto"/>
          <w:kern w:val="0"/>
          <w:sz w:val="32"/>
          <w:szCs w:val="32"/>
          <w:highlight w:val="none"/>
          <w:lang w:val="en-US" w:eastAsia="zh-CN" w:bidi="ar"/>
        </w:rPr>
        <w:t>配建充电基础设施</w:t>
      </w:r>
      <w:r>
        <w:rPr>
          <w:rFonts w:hint="default" w:ascii="Times New Roman" w:hAnsi="Times New Roman" w:eastAsia="方正仿宋_GBK" w:cs="Times New Roman"/>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
        </w:rPr>
        <w:t>鼓励</w:t>
      </w:r>
      <w:r>
        <w:rPr>
          <w:rFonts w:hint="default" w:ascii="Times New Roman" w:hAnsi="Times New Roman" w:eastAsia="方正仿宋_GBK" w:cs="Times New Roman"/>
          <w:color w:val="auto"/>
          <w:kern w:val="0"/>
          <w:sz w:val="32"/>
          <w:szCs w:val="32"/>
          <w:highlight w:val="none"/>
          <w:lang w:val="en-US" w:eastAsia="zh-CN" w:bidi="ar"/>
        </w:rPr>
        <w:t>国家AAA级旅游景区按不低于停车位数量10%的比例配建充电基础设施，鼓励国家AAAA级以上旅游景区按不低于停车位数量20%的比例配建充电基础设施，优先配置一定比例大功率超快充电</w:t>
      </w:r>
      <w:r>
        <w:rPr>
          <w:rFonts w:hint="eastAsia" w:ascii="Times New Roman" w:hAnsi="Times New Roman" w:eastAsia="方正仿宋_GBK" w:cs="Times New Roman"/>
          <w:color w:val="auto"/>
          <w:kern w:val="0"/>
          <w:sz w:val="32"/>
          <w:szCs w:val="32"/>
          <w:highlight w:val="none"/>
          <w:lang w:val="en-US" w:eastAsia="zh-CN" w:bidi="ar"/>
        </w:rPr>
        <w:t>基础设施</w:t>
      </w:r>
      <w:r>
        <w:rPr>
          <w:rFonts w:hint="default"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bidi="ar"/>
        </w:rPr>
      </w:pPr>
      <w:r>
        <w:rPr>
          <w:rFonts w:hint="eastAsia" w:ascii="Times New Roman" w:hAnsi="Times New Roman" w:eastAsia="方正仿宋_GBK" w:cs="Times New Roman"/>
          <w:color w:val="auto"/>
          <w:kern w:val="0"/>
          <w:sz w:val="32"/>
          <w:szCs w:val="32"/>
          <w:highlight w:val="none"/>
          <w:lang w:val="en-US" w:eastAsia="zh-CN" w:bidi="ar"/>
        </w:rPr>
        <w:t>（五）物流园、货运仓储区、商贸市场、机场、港口、码头、大型垃圾转运站、环卫车辆专用停车场等其他场所，应按国家和自治区印发的相关文件和实际需求合理配建充电基础设施。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三</w:t>
      </w:r>
      <w:r>
        <w:rPr>
          <w:rFonts w:hint="eastAsia" w:ascii="方正黑体_GBK" w:hAnsi="方正黑体_GBK" w:eastAsia="方正黑体_GBK" w:cs="方正黑体_GBK"/>
          <w:color w:val="auto"/>
          <w:sz w:val="32"/>
          <w:szCs w:val="32"/>
          <w:highlight w:val="none"/>
        </w:rPr>
        <w:t xml:space="preserve">章 </w:t>
      </w:r>
      <w:r>
        <w:rPr>
          <w:rFonts w:hint="eastAsia" w:ascii="方正黑体_GBK" w:hAnsi="方正黑体_GBK" w:eastAsia="方正黑体_GBK" w:cs="方正黑体_GBK"/>
          <w:color w:val="auto"/>
          <w:sz w:val="32"/>
          <w:szCs w:val="32"/>
          <w:highlight w:val="none"/>
          <w:lang w:eastAsia="zh-CN"/>
        </w:rPr>
        <w:t>建设管理</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kern w:val="0"/>
          <w:sz w:val="32"/>
          <w:szCs w:val="32"/>
          <w:highlight w:val="none"/>
          <w:lang w:bidi="ar"/>
        </w:rPr>
        <w:t>第</w:t>
      </w:r>
      <w:r>
        <w:rPr>
          <w:rFonts w:hint="eastAsia" w:ascii="Times New Roman" w:hAnsi="Times New Roman" w:eastAsia="方正仿宋_GBK" w:cs="Times New Roman"/>
          <w:b/>
          <w:bCs/>
          <w:color w:val="auto"/>
          <w:kern w:val="0"/>
          <w:sz w:val="32"/>
          <w:szCs w:val="32"/>
          <w:highlight w:val="none"/>
          <w:lang w:eastAsia="zh-CN" w:bidi="ar"/>
        </w:rPr>
        <w:t>七</w:t>
      </w:r>
      <w:r>
        <w:rPr>
          <w:rFonts w:hint="default" w:ascii="Times New Roman" w:hAnsi="Times New Roman" w:eastAsia="方正仿宋_GBK" w:cs="Times New Roman"/>
          <w:b/>
          <w:bCs/>
          <w:color w:val="auto"/>
          <w:kern w:val="0"/>
          <w:sz w:val="32"/>
          <w:szCs w:val="32"/>
          <w:highlight w:val="none"/>
          <w:lang w:bidi="ar"/>
        </w:rPr>
        <w:t>条</w:t>
      </w:r>
      <w:r>
        <w:rPr>
          <w:rFonts w:hint="default" w:ascii="Times New Roman" w:hAnsi="Times New Roman" w:eastAsia="方正仿宋_GBK" w:cs="Times New Roman"/>
          <w:color w:val="auto"/>
          <w:kern w:val="0"/>
          <w:sz w:val="32"/>
          <w:szCs w:val="32"/>
          <w:highlight w:val="none"/>
          <w:lang w:bidi="ar"/>
        </w:rPr>
        <w:t xml:space="preserve"> </w:t>
      </w:r>
      <w:r>
        <w:rPr>
          <w:rFonts w:hint="eastAsia" w:ascii="Times New Roman" w:hAnsi="Times New Roman" w:eastAsia="方正仿宋_GBK" w:cs="Times New Roman"/>
          <w:color w:val="auto"/>
          <w:kern w:val="0"/>
          <w:sz w:val="32"/>
          <w:szCs w:val="32"/>
          <w:highlight w:val="none"/>
          <w:lang w:eastAsia="zh-CN" w:bidi="ar"/>
        </w:rPr>
        <w:t>充电基础设施建设实行备案制</w:t>
      </w:r>
      <w:r>
        <w:rPr>
          <w:rFonts w:hint="default" w:ascii="Times New Roman" w:hAnsi="Times New Roman" w:eastAsia="方正仿宋_GBK" w:cs="Times New Roman"/>
          <w:color w:val="auto"/>
          <w:kern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eastAsia="zh-CN" w:bidi="ar"/>
        </w:rPr>
        <w:t>（一）个人用户</w:t>
      </w:r>
      <w:r>
        <w:rPr>
          <w:rFonts w:hint="default" w:ascii="Times New Roman" w:hAnsi="Times New Roman" w:eastAsia="方正仿宋_GBK" w:cs="Times New Roman"/>
          <w:color w:val="auto"/>
          <w:kern w:val="0"/>
          <w:sz w:val="32"/>
          <w:szCs w:val="32"/>
          <w:highlight w:val="none"/>
          <w:lang w:bidi="ar"/>
        </w:rPr>
        <w:t>安装</w:t>
      </w:r>
      <w:r>
        <w:rPr>
          <w:rFonts w:hint="default" w:ascii="Times New Roman" w:hAnsi="Times New Roman" w:eastAsia="方正仿宋_GBK" w:cs="Times New Roman"/>
          <w:color w:val="auto"/>
          <w:kern w:val="0"/>
          <w:sz w:val="32"/>
          <w:szCs w:val="32"/>
          <w:highlight w:val="none"/>
          <w:lang w:eastAsia="zh-CN" w:bidi="ar"/>
        </w:rPr>
        <w:t>自用充电基础设施直接向</w:t>
      </w:r>
      <w:r>
        <w:rPr>
          <w:rFonts w:hint="default" w:ascii="Times New Roman" w:hAnsi="Times New Roman" w:eastAsia="方正仿宋_GBK" w:cs="Times New Roman"/>
          <w:color w:val="auto"/>
          <w:kern w:val="0"/>
          <w:sz w:val="32"/>
          <w:szCs w:val="32"/>
          <w:highlight w:val="none"/>
          <w:lang w:bidi="ar"/>
        </w:rPr>
        <w:t>供电</w:t>
      </w:r>
      <w:r>
        <w:rPr>
          <w:rFonts w:hint="default" w:ascii="Times New Roman" w:hAnsi="Times New Roman" w:eastAsia="方正仿宋_GBK" w:cs="Times New Roman"/>
          <w:color w:val="auto"/>
          <w:kern w:val="0"/>
          <w:sz w:val="32"/>
          <w:szCs w:val="32"/>
          <w:highlight w:val="none"/>
          <w:lang w:eastAsia="zh-CN" w:bidi="ar"/>
        </w:rPr>
        <w:t>部门</w:t>
      </w:r>
      <w:r>
        <w:rPr>
          <w:rFonts w:hint="default" w:ascii="Times New Roman" w:hAnsi="Times New Roman" w:eastAsia="方正仿宋_GBK" w:cs="Times New Roman"/>
          <w:color w:val="auto"/>
          <w:kern w:val="0"/>
          <w:sz w:val="32"/>
          <w:szCs w:val="32"/>
          <w:highlight w:val="none"/>
          <w:lang w:val="en" w:eastAsia="zh-CN" w:bidi="ar"/>
        </w:rPr>
        <w:t>提交报装申请</w:t>
      </w:r>
      <w:r>
        <w:rPr>
          <w:rFonts w:hint="default" w:ascii="Times New Roman" w:hAnsi="Times New Roman" w:eastAsia="方正仿宋_GBK" w:cs="Times New Roman"/>
          <w:color w:val="auto"/>
          <w:kern w:val="0"/>
          <w:sz w:val="32"/>
          <w:szCs w:val="32"/>
          <w:highlight w:val="none"/>
          <w:lang w:eastAsia="zh-CN" w:bidi="ar"/>
        </w:rPr>
        <w:t>，提供</w:t>
      </w:r>
      <w:r>
        <w:rPr>
          <w:rFonts w:hint="eastAsia" w:ascii="Times New Roman" w:hAnsi="Times New Roman" w:eastAsia="方正仿宋_GBK" w:cs="Times New Roman"/>
          <w:color w:val="auto"/>
          <w:kern w:val="0"/>
          <w:sz w:val="32"/>
          <w:szCs w:val="32"/>
          <w:highlight w:val="none"/>
          <w:lang w:eastAsia="zh-CN" w:bidi="ar"/>
        </w:rPr>
        <w:t>用电主体有效身份证明、</w:t>
      </w:r>
      <w:r>
        <w:rPr>
          <w:rFonts w:hint="default" w:ascii="Times New Roman" w:hAnsi="Times New Roman" w:eastAsia="方正仿宋_GBK" w:cs="Times New Roman"/>
          <w:color w:val="auto"/>
          <w:kern w:val="0"/>
          <w:sz w:val="32"/>
          <w:szCs w:val="32"/>
          <w:highlight w:val="none"/>
          <w:lang w:eastAsia="zh-CN" w:bidi="ar"/>
        </w:rPr>
        <w:t>车位产权证明等申请资料</w:t>
      </w:r>
      <w:r>
        <w:rPr>
          <w:rFonts w:hint="eastAsia" w:ascii="Times New Roman" w:hAnsi="Times New Roman" w:eastAsia="方正仿宋_GBK" w:cs="Times New Roman"/>
          <w:color w:val="auto"/>
          <w:kern w:val="0"/>
          <w:sz w:val="32"/>
          <w:szCs w:val="32"/>
          <w:highlight w:val="none"/>
          <w:lang w:eastAsia="zh-CN" w:bidi="ar"/>
        </w:rPr>
        <w:t>（详见附件</w:t>
      </w:r>
      <w:r>
        <w:rPr>
          <w:rFonts w:hint="eastAsia" w:ascii="Times New Roman" w:hAnsi="Times New Roman" w:eastAsia="方正仿宋_GBK" w:cs="Times New Roman"/>
          <w:color w:val="auto"/>
          <w:kern w:val="0"/>
          <w:sz w:val="32"/>
          <w:szCs w:val="32"/>
          <w:highlight w:val="none"/>
          <w:lang w:val="en-US" w:eastAsia="zh-CN" w:bidi="ar"/>
        </w:rPr>
        <w:t>1</w:t>
      </w:r>
      <w:r>
        <w:rPr>
          <w:rFonts w:hint="eastAsia"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eastAsia="zh-CN" w:bidi="ar"/>
        </w:rPr>
        <w:t>。其中，充电基础设施位于城区住宅小区范围的需与符合资质的施工单位及物业公司就工期、材料、现场管理等事项协商达成一致意见</w:t>
      </w:r>
      <w:r>
        <w:rPr>
          <w:rFonts w:hint="eastAsia"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eastAsia="zh-CN" w:bidi="ar"/>
        </w:rPr>
        <w:t>位于</w:t>
      </w:r>
      <w:r>
        <w:rPr>
          <w:rFonts w:hint="eastAsia" w:ascii="Times New Roman" w:hAnsi="Times New Roman" w:eastAsia="方正仿宋_GBK" w:cs="Times New Roman"/>
          <w:color w:val="auto"/>
          <w:kern w:val="0"/>
          <w:sz w:val="32"/>
          <w:szCs w:val="32"/>
          <w:highlight w:val="none"/>
          <w:lang w:eastAsia="zh-CN" w:bidi="ar"/>
        </w:rPr>
        <w:t>街道、</w:t>
      </w:r>
      <w:r>
        <w:rPr>
          <w:rFonts w:hint="default" w:ascii="Times New Roman" w:hAnsi="Times New Roman" w:eastAsia="方正仿宋_GBK" w:cs="Times New Roman"/>
          <w:color w:val="auto"/>
          <w:kern w:val="0"/>
          <w:sz w:val="32"/>
          <w:szCs w:val="32"/>
          <w:highlight w:val="none"/>
          <w:lang w:eastAsia="zh-CN" w:bidi="ar"/>
        </w:rPr>
        <w:t>镇范围的应向属地镇政府（街道办事处）报备。</w:t>
      </w:r>
    </w:p>
    <w:p>
      <w:pPr>
        <w:keepNext w:val="0"/>
        <w:keepLines w:val="0"/>
        <w:pageBreakBefore w:val="0"/>
        <w:widowControl w:val="0"/>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eastAsia="zh-CN" w:bidi="ar"/>
        </w:rPr>
        <w:t>（二）法人单位在既有停车场（位）建设安装专用、公用充电基础设施，在广西投资项目在线审批监管平台</w:t>
      </w:r>
      <w:r>
        <w:rPr>
          <w:rFonts w:hint="eastAsia" w:ascii="Times New Roman" w:hAnsi="Times New Roman" w:eastAsia="方正仿宋_GBK" w:cs="Times New Roman"/>
          <w:color w:val="auto"/>
          <w:kern w:val="0"/>
          <w:sz w:val="32"/>
          <w:szCs w:val="32"/>
          <w:highlight w:val="none"/>
          <w:lang w:eastAsia="zh-CN" w:bidi="ar"/>
        </w:rPr>
        <w:t>（https://zxsp.fgw.gxzf.gov.cn）</w:t>
      </w:r>
      <w:r>
        <w:rPr>
          <w:rFonts w:hint="default" w:ascii="Times New Roman" w:hAnsi="Times New Roman" w:eastAsia="方正仿宋_GBK" w:cs="Times New Roman"/>
          <w:color w:val="auto"/>
          <w:kern w:val="0"/>
          <w:sz w:val="32"/>
          <w:szCs w:val="32"/>
          <w:highlight w:val="none"/>
          <w:lang w:eastAsia="zh-CN" w:bidi="ar"/>
        </w:rPr>
        <w:t>填报登记信息，完成备案手续。在完成项目备案手续后向供电部门提交用电报装申请。</w:t>
      </w:r>
    </w:p>
    <w:p>
      <w:pPr>
        <w:keepNext w:val="0"/>
        <w:keepLines w:val="0"/>
        <w:pageBreakBefore w:val="0"/>
        <w:widowControl w:val="0"/>
        <w:tabs>
          <w:tab w:val="left" w:pos="7980"/>
        </w:tabs>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b/>
          <w:bCs/>
          <w:color w:val="auto"/>
          <w:kern w:val="0"/>
          <w:sz w:val="32"/>
          <w:szCs w:val="32"/>
          <w:highlight w:val="none"/>
          <w:lang w:eastAsia="zh-CN" w:bidi="ar"/>
        </w:rPr>
        <w:t>第八条</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eastAsia="zh-CN" w:bidi="ar"/>
        </w:rPr>
        <w:t>年综合能源消费量1000吨标准煤以上（含1000吨标准煤），或年综合能源消费量不满1000吨标准煤但电力消费量满500万千瓦时的项目，应依法依规办理项目节能审查。年综合能源消费量不满1000吨标准煤，且年电力消费量不满500万千瓦时的项目，</w:t>
      </w:r>
      <w:r>
        <w:rPr>
          <w:rFonts w:hint="eastAsia" w:ascii="Times New Roman" w:hAnsi="Times New Roman" w:eastAsia="方正仿宋_GBK" w:cs="Times New Roman"/>
          <w:color w:val="auto"/>
          <w:kern w:val="0"/>
          <w:sz w:val="32"/>
          <w:szCs w:val="32"/>
          <w:highlight w:val="none"/>
          <w:lang w:eastAsia="zh-CN" w:bidi="ar"/>
        </w:rPr>
        <w:t>项目应按照相关节能标准、规范建设，项目可行性研究报告或项目申请报告应对项目能源利用、节能措施和能效水平等进行分析，</w:t>
      </w:r>
      <w:r>
        <w:rPr>
          <w:rFonts w:hint="default" w:ascii="Times New Roman" w:hAnsi="Times New Roman" w:eastAsia="方正仿宋_GBK" w:cs="Times New Roman"/>
          <w:color w:val="auto"/>
          <w:kern w:val="0"/>
          <w:sz w:val="32"/>
          <w:szCs w:val="32"/>
          <w:highlight w:val="none"/>
          <w:lang w:eastAsia="zh-CN" w:bidi="ar"/>
        </w:rPr>
        <w:t>不单独进行节能审查。</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val="en" w:eastAsia="zh-CN" w:bidi="ar"/>
        </w:rPr>
        <w:t>第</w:t>
      </w:r>
      <w:r>
        <w:rPr>
          <w:rFonts w:hint="eastAsia" w:ascii="Times New Roman" w:hAnsi="Times New Roman" w:eastAsia="方正仿宋_GBK" w:cs="Times New Roman"/>
          <w:b/>
          <w:bCs/>
          <w:color w:val="auto"/>
          <w:kern w:val="0"/>
          <w:sz w:val="32"/>
          <w:szCs w:val="32"/>
          <w:highlight w:val="none"/>
          <w:lang w:val="en" w:eastAsia="zh-CN" w:bidi="ar"/>
        </w:rPr>
        <w:t>九</w:t>
      </w:r>
      <w:r>
        <w:rPr>
          <w:rFonts w:hint="default" w:ascii="Times New Roman" w:hAnsi="Times New Roman" w:eastAsia="方正仿宋_GBK" w:cs="Times New Roman"/>
          <w:b/>
          <w:bCs/>
          <w:color w:val="auto"/>
          <w:kern w:val="0"/>
          <w:sz w:val="32"/>
          <w:szCs w:val="32"/>
          <w:highlight w:val="none"/>
          <w:lang w:val="en" w:eastAsia="zh-CN" w:bidi="ar"/>
        </w:rPr>
        <w:t>条</w:t>
      </w:r>
      <w:r>
        <w:rPr>
          <w:rFonts w:hint="default" w:ascii="Times New Roman" w:hAnsi="Times New Roman" w:eastAsia="方正仿宋_GBK" w:cs="Times New Roman"/>
          <w:color w:val="auto"/>
          <w:kern w:val="0"/>
          <w:sz w:val="32"/>
          <w:szCs w:val="32"/>
          <w:highlight w:val="none"/>
          <w:lang w:val="en-US" w:eastAsia="zh-CN" w:bidi="ar"/>
        </w:rPr>
        <w:t xml:space="preserve"> 充电基础设施</w:t>
      </w:r>
      <w:r>
        <w:rPr>
          <w:rFonts w:hint="eastAsia" w:ascii="Times New Roman" w:hAnsi="Times New Roman" w:eastAsia="方正仿宋_GBK" w:cs="Times New Roman"/>
          <w:color w:val="auto"/>
          <w:kern w:val="0"/>
          <w:sz w:val="32"/>
          <w:szCs w:val="32"/>
          <w:highlight w:val="none"/>
          <w:lang w:val="en-US" w:eastAsia="zh-CN" w:bidi="ar"/>
        </w:rPr>
        <w:t>项目</w:t>
      </w:r>
      <w:r>
        <w:rPr>
          <w:rFonts w:hint="default" w:ascii="Times New Roman" w:hAnsi="Times New Roman" w:eastAsia="方正仿宋_GBK" w:cs="Times New Roman"/>
          <w:color w:val="auto"/>
          <w:kern w:val="0"/>
          <w:sz w:val="32"/>
          <w:szCs w:val="32"/>
          <w:highlight w:val="none"/>
          <w:lang w:val="en-US" w:eastAsia="zh-CN" w:bidi="ar"/>
        </w:rPr>
        <w:t>应按照</w:t>
      </w:r>
      <w:r>
        <w:rPr>
          <w:rFonts w:hint="eastAsia" w:ascii="Times New Roman" w:hAnsi="Times New Roman" w:eastAsia="方正仿宋_GBK" w:cs="Times New Roman"/>
          <w:color w:val="auto"/>
          <w:kern w:val="0"/>
          <w:sz w:val="32"/>
          <w:szCs w:val="32"/>
          <w:highlight w:val="none"/>
          <w:lang w:val="en-US" w:eastAsia="zh-CN" w:bidi="ar"/>
        </w:rPr>
        <w:t>以下</w:t>
      </w:r>
      <w:r>
        <w:rPr>
          <w:rFonts w:hint="default" w:ascii="Times New Roman" w:hAnsi="Times New Roman" w:eastAsia="方正仿宋_GBK" w:cs="Times New Roman"/>
          <w:color w:val="auto"/>
          <w:kern w:val="0"/>
          <w:sz w:val="32"/>
          <w:szCs w:val="32"/>
          <w:highlight w:val="none"/>
          <w:lang w:val="en-US" w:eastAsia="zh-CN" w:bidi="ar"/>
        </w:rPr>
        <w:t>要求办理项目</w:t>
      </w:r>
      <w:r>
        <w:rPr>
          <w:rFonts w:hint="eastAsia" w:ascii="Times New Roman" w:hAnsi="Times New Roman" w:eastAsia="方正仿宋_GBK" w:cs="Times New Roman"/>
          <w:color w:val="auto"/>
          <w:kern w:val="0"/>
          <w:sz w:val="32"/>
          <w:szCs w:val="32"/>
          <w:highlight w:val="none"/>
          <w:lang w:val="en-US" w:eastAsia="zh-CN" w:bidi="ar"/>
        </w:rPr>
        <w:t>相关</w:t>
      </w:r>
      <w:r>
        <w:rPr>
          <w:rFonts w:hint="default" w:ascii="Times New Roman" w:hAnsi="Times New Roman" w:eastAsia="方正仿宋_GBK" w:cs="Times New Roman"/>
          <w:color w:val="auto"/>
          <w:kern w:val="0"/>
          <w:sz w:val="32"/>
          <w:szCs w:val="32"/>
          <w:highlight w:val="none"/>
          <w:lang w:val="en-US" w:eastAsia="zh-CN" w:bidi="ar"/>
        </w:rPr>
        <w:t>手续</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一）充电基础设施安装在自有停车库（位）、各居住区或单位的既有停车位等区域，无需办理建设用地规划许可证、建设工程规划许可证和施工许可证。充电基础设施项目属于其他工程（公园、广场、公共停车场等）的配套设施，无需为同步建设</w:t>
      </w:r>
      <w:r>
        <w:rPr>
          <w:rFonts w:hint="eastAsia" w:ascii="Times New Roman" w:hAnsi="Times New Roman" w:eastAsia="方正仿宋_GBK" w:cs="Times New Roman"/>
          <w:color w:val="auto"/>
          <w:kern w:val="0"/>
          <w:sz w:val="32"/>
          <w:szCs w:val="32"/>
          <w:highlight w:val="none"/>
          <w:lang w:val="en-US" w:eastAsia="zh-CN" w:bidi="ar"/>
        </w:rPr>
        <w:t>的</w:t>
      </w:r>
      <w:r>
        <w:rPr>
          <w:rFonts w:hint="default" w:ascii="Times New Roman" w:hAnsi="Times New Roman" w:eastAsia="方正仿宋_GBK" w:cs="Times New Roman"/>
          <w:color w:val="auto"/>
          <w:kern w:val="0"/>
          <w:sz w:val="32"/>
          <w:szCs w:val="32"/>
          <w:highlight w:val="none"/>
          <w:lang w:val="en-US" w:eastAsia="zh-CN" w:bidi="ar"/>
        </w:rPr>
        <w:t>充电基础设施单独办理</w:t>
      </w:r>
      <w:r>
        <w:rPr>
          <w:rFonts w:hint="eastAsia" w:ascii="Times New Roman" w:hAnsi="Times New Roman" w:eastAsia="方正仿宋_GBK" w:cs="Times New Roman"/>
          <w:color w:val="auto"/>
          <w:kern w:val="0"/>
          <w:sz w:val="32"/>
          <w:szCs w:val="32"/>
          <w:highlight w:val="none"/>
          <w:lang w:val="en-US" w:eastAsia="zh-CN" w:bidi="ar"/>
        </w:rPr>
        <w:t>用地规划许可证、</w:t>
      </w:r>
      <w:r>
        <w:rPr>
          <w:rFonts w:hint="default" w:ascii="Times New Roman" w:hAnsi="Times New Roman" w:eastAsia="方正仿宋_GBK" w:cs="Times New Roman"/>
          <w:color w:val="auto"/>
          <w:kern w:val="0"/>
          <w:sz w:val="32"/>
          <w:szCs w:val="32"/>
          <w:highlight w:val="none"/>
          <w:lang w:val="en-US" w:eastAsia="zh-CN" w:bidi="ar"/>
        </w:rPr>
        <w:t>建设工程规划许可证和施工许可证，但项目</w:t>
      </w:r>
      <w:r>
        <w:rPr>
          <w:rFonts w:hint="eastAsia" w:ascii="Times New Roman" w:hAnsi="Times New Roman" w:eastAsia="方正仿宋_GBK" w:cs="Times New Roman"/>
          <w:color w:val="auto"/>
          <w:kern w:val="0"/>
          <w:sz w:val="32"/>
          <w:szCs w:val="32"/>
          <w:highlight w:val="none"/>
          <w:lang w:val="en-US" w:eastAsia="zh-CN" w:bidi="ar"/>
        </w:rPr>
        <w:t>临时</w:t>
      </w:r>
      <w:r>
        <w:rPr>
          <w:rFonts w:hint="default" w:ascii="Times New Roman" w:hAnsi="Times New Roman" w:eastAsia="方正仿宋_GBK" w:cs="Times New Roman"/>
          <w:color w:val="auto"/>
          <w:kern w:val="0"/>
          <w:sz w:val="32"/>
          <w:szCs w:val="32"/>
          <w:highlight w:val="none"/>
          <w:lang w:val="en-US" w:eastAsia="zh-CN" w:bidi="ar"/>
        </w:rPr>
        <w:t>占用</w:t>
      </w:r>
      <w:r>
        <w:rPr>
          <w:rFonts w:hint="eastAsia" w:ascii="Times New Roman" w:hAnsi="Times New Roman" w:eastAsia="方正仿宋_GBK" w:cs="Times New Roman"/>
          <w:color w:val="auto"/>
          <w:kern w:val="0"/>
          <w:sz w:val="32"/>
          <w:szCs w:val="32"/>
          <w:highlight w:val="none"/>
          <w:lang w:val="en-US" w:eastAsia="zh-CN" w:bidi="ar"/>
        </w:rPr>
        <w:t>或需挖掘城市</w:t>
      </w:r>
      <w:r>
        <w:rPr>
          <w:rFonts w:hint="default" w:ascii="Times New Roman" w:hAnsi="Times New Roman" w:eastAsia="方正仿宋_GBK" w:cs="Times New Roman"/>
          <w:color w:val="auto"/>
          <w:kern w:val="0"/>
          <w:sz w:val="32"/>
          <w:szCs w:val="32"/>
          <w:highlight w:val="none"/>
          <w:lang w:val="en-US" w:eastAsia="zh-CN" w:bidi="ar"/>
        </w:rPr>
        <w:t>道路</w:t>
      </w:r>
      <w:r>
        <w:rPr>
          <w:rFonts w:hint="eastAsia" w:ascii="Times New Roman" w:hAnsi="Times New Roman" w:eastAsia="方正仿宋_GBK" w:cs="Times New Roman"/>
          <w:color w:val="auto"/>
          <w:kern w:val="0"/>
          <w:sz w:val="32"/>
          <w:szCs w:val="32"/>
          <w:highlight w:val="none"/>
          <w:lang w:val="en-US" w:eastAsia="zh-CN" w:bidi="ar"/>
        </w:rPr>
        <w:t>、砍伐或迁移城市树木、临时占用城市绿化用地</w:t>
      </w:r>
      <w:r>
        <w:rPr>
          <w:rFonts w:hint="default" w:ascii="Times New Roman" w:hAnsi="Times New Roman" w:eastAsia="方正仿宋_GBK" w:cs="Times New Roman"/>
          <w:color w:val="auto"/>
          <w:kern w:val="0"/>
          <w:sz w:val="32"/>
          <w:szCs w:val="32"/>
          <w:highlight w:val="none"/>
          <w:lang w:val="en-US" w:eastAsia="zh-CN" w:bidi="ar"/>
        </w:rPr>
        <w:t>的，需按规定到审批部门办理</w:t>
      </w:r>
      <w:r>
        <w:rPr>
          <w:rFonts w:hint="eastAsia" w:ascii="Times New Roman" w:hAnsi="Times New Roman" w:eastAsia="方正仿宋_GBK" w:cs="Times New Roman"/>
          <w:color w:val="auto"/>
          <w:kern w:val="0"/>
          <w:sz w:val="32"/>
          <w:szCs w:val="32"/>
          <w:highlight w:val="none"/>
          <w:lang w:val="en-US" w:eastAsia="zh-CN" w:bidi="ar"/>
        </w:rPr>
        <w:t>相关许可手续。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bidi="ar"/>
        </w:rPr>
      </w:pPr>
      <w:r>
        <w:rPr>
          <w:rFonts w:hint="default" w:ascii="Times New Roman" w:hAnsi="Times New Roman" w:eastAsia="方正仿宋_GBK" w:cs="Times New Roman"/>
          <w:color w:val="auto"/>
          <w:kern w:val="0"/>
          <w:sz w:val="32"/>
          <w:szCs w:val="32"/>
          <w:highlight w:val="none"/>
          <w:lang w:val="en-US" w:eastAsia="zh-CN" w:bidi="ar"/>
        </w:rPr>
        <w:t>（二）新建独立占地的集中式充电站应符合钦州市国土空间总体规划，并</w:t>
      </w:r>
      <w:r>
        <w:rPr>
          <w:rFonts w:hint="eastAsia" w:ascii="Times New Roman" w:hAnsi="Times New Roman" w:eastAsia="方正仿宋_GBK" w:cs="Times New Roman"/>
          <w:color w:val="auto"/>
          <w:kern w:val="0"/>
          <w:sz w:val="32"/>
          <w:szCs w:val="32"/>
          <w:highlight w:val="none"/>
          <w:lang w:val="en-US" w:eastAsia="zh-CN" w:bidi="ar"/>
        </w:rPr>
        <w:t>按规定</w:t>
      </w:r>
      <w:r>
        <w:rPr>
          <w:rFonts w:hint="default" w:ascii="Times New Roman" w:hAnsi="Times New Roman" w:eastAsia="方正仿宋_GBK" w:cs="Times New Roman"/>
          <w:color w:val="auto"/>
          <w:kern w:val="0"/>
          <w:sz w:val="32"/>
          <w:szCs w:val="32"/>
          <w:highlight w:val="none"/>
          <w:lang w:val="en-US" w:eastAsia="zh-CN" w:bidi="ar"/>
        </w:rPr>
        <w:t>办理建设用地规划许可证、建设工程规划许可证和施工许可证</w:t>
      </w:r>
      <w:r>
        <w:rPr>
          <w:rFonts w:hint="eastAsia" w:ascii="Times New Roman" w:hAnsi="Times New Roman" w:eastAsia="方正仿宋_GBK" w:cs="Times New Roman"/>
          <w:color w:val="auto"/>
          <w:kern w:val="0"/>
          <w:sz w:val="32"/>
          <w:szCs w:val="32"/>
          <w:highlight w:val="none"/>
          <w:lang w:val="en-US" w:eastAsia="zh-CN" w:bidi="ar"/>
        </w:rPr>
        <w:t>等相关手续（详见附件2）</w:t>
      </w:r>
      <w:r>
        <w:rPr>
          <w:rFonts w:hint="default"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jc w:val="both"/>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b/>
          <w:bCs/>
          <w:color w:val="auto"/>
          <w:kern w:val="0"/>
          <w:sz w:val="32"/>
          <w:szCs w:val="32"/>
          <w:highlight w:val="none"/>
          <w:lang w:eastAsia="zh-CN" w:bidi="ar"/>
        </w:rPr>
        <w:t>第十条</w:t>
      </w:r>
      <w:r>
        <w:rPr>
          <w:rFonts w:hint="eastAsia" w:ascii="Times New Roman" w:hAnsi="Times New Roman" w:eastAsia="方正仿宋_GBK" w:cs="Times New Roman"/>
          <w:color w:val="auto"/>
          <w:kern w:val="0"/>
          <w:sz w:val="32"/>
          <w:szCs w:val="32"/>
          <w:highlight w:val="none"/>
          <w:lang w:val="en-US" w:eastAsia="zh-CN" w:bidi="ar"/>
        </w:rPr>
        <w:t xml:space="preserve"> 充电基础设施施工建设要求。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（一）充电基础设施建设应当严格执行有关法律法规以及国家、自治区标准，符合充电基础设施专项规划、消防安全的要求。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（二）充电基础设施项目的建设工程设计应严格遵循有关法律法规和标准要求，满足设备、接口、系统、消防、防雷安全等国家、自治区相关标准和规定。</w:t>
      </w:r>
    </w:p>
    <w:p>
      <w:pPr>
        <w:keepNext w:val="0"/>
        <w:keepLines w:val="0"/>
        <w:pageBreakBefore w:val="0"/>
        <w:widowControl w:val="0"/>
        <w:kinsoku/>
        <w:wordWrap/>
        <w:overflowPunct/>
        <w:topLinePunct w:val="0"/>
        <w:autoSpaceDE/>
        <w:autoSpaceDN/>
        <w:bidi w:val="0"/>
        <w:adjustRightInd/>
        <w:snapToGrid/>
        <w:spacing w:before="0" w:after="0" w:line="570" w:lineRule="exact"/>
        <w:ind w:firstLine="618" w:firstLineChars="200"/>
        <w:jc w:val="both"/>
        <w:textAlignment w:val="auto"/>
        <w:rPr>
          <w:rFonts w:hint="default" w:ascii="Times New Roman" w:hAnsi="Times New Roman" w:eastAsia="方正仿宋_GBK" w:cs="Times New Roman"/>
          <w:b w:val="0"/>
          <w:bCs w:val="0"/>
          <w:color w:val="auto"/>
          <w:spacing w:val="-6"/>
          <w:kern w:val="0"/>
          <w:sz w:val="32"/>
          <w:szCs w:val="32"/>
          <w:highlight w:val="none"/>
          <w:lang w:val="en-US" w:eastAsia="zh-CN" w:bidi="ar"/>
        </w:rPr>
      </w:pPr>
      <w:r>
        <w:rPr>
          <w:rFonts w:hint="default" w:ascii="Times New Roman" w:hAnsi="Times New Roman" w:eastAsia="方正仿宋_GBK" w:cs="Times New Roman"/>
          <w:b/>
          <w:bCs/>
          <w:color w:val="auto"/>
          <w:spacing w:val="-6"/>
          <w:kern w:val="0"/>
          <w:sz w:val="32"/>
          <w:szCs w:val="32"/>
          <w:highlight w:val="none"/>
          <w:lang w:val="en" w:eastAsia="zh-CN" w:bidi="ar"/>
        </w:rPr>
        <w:t>第</w:t>
      </w:r>
      <w:r>
        <w:rPr>
          <w:rFonts w:hint="eastAsia" w:ascii="Times New Roman" w:hAnsi="Times New Roman" w:eastAsia="方正仿宋_GBK" w:cs="Times New Roman"/>
          <w:b/>
          <w:bCs/>
          <w:color w:val="auto"/>
          <w:spacing w:val="-6"/>
          <w:kern w:val="0"/>
          <w:sz w:val="32"/>
          <w:szCs w:val="32"/>
          <w:highlight w:val="none"/>
          <w:lang w:val="en" w:eastAsia="zh-CN" w:bidi="ar"/>
        </w:rPr>
        <w:t>十一</w:t>
      </w:r>
      <w:r>
        <w:rPr>
          <w:rFonts w:hint="default" w:ascii="Times New Roman" w:hAnsi="Times New Roman" w:eastAsia="方正仿宋_GBK" w:cs="Times New Roman"/>
          <w:b/>
          <w:bCs/>
          <w:color w:val="auto"/>
          <w:spacing w:val="-6"/>
          <w:kern w:val="0"/>
          <w:sz w:val="32"/>
          <w:szCs w:val="32"/>
          <w:highlight w:val="none"/>
          <w:lang w:val="en" w:eastAsia="zh-CN" w:bidi="ar"/>
        </w:rPr>
        <w:t>条</w:t>
      </w:r>
      <w:r>
        <w:rPr>
          <w:rFonts w:hint="default" w:ascii="Times New Roman" w:hAnsi="Times New Roman" w:eastAsia="方正仿宋_GBK" w:cs="Times New Roman"/>
          <w:b w:val="0"/>
          <w:bCs w:val="0"/>
          <w:color w:val="auto"/>
          <w:spacing w:val="-6"/>
          <w:kern w:val="0"/>
          <w:sz w:val="32"/>
          <w:szCs w:val="32"/>
          <w:highlight w:val="none"/>
          <w:lang w:val="en-US" w:eastAsia="zh-CN" w:bidi="ar"/>
        </w:rPr>
        <w:t xml:space="preserve"> 充电基础设施</w:t>
      </w:r>
      <w:r>
        <w:rPr>
          <w:rFonts w:hint="eastAsia" w:ascii="Times New Roman" w:hAnsi="Times New Roman" w:eastAsia="方正仿宋_GBK" w:cs="Times New Roman"/>
          <w:b w:val="0"/>
          <w:bCs w:val="0"/>
          <w:color w:val="auto"/>
          <w:spacing w:val="-6"/>
          <w:kern w:val="0"/>
          <w:sz w:val="32"/>
          <w:szCs w:val="32"/>
          <w:highlight w:val="none"/>
          <w:lang w:val="en-US" w:eastAsia="zh-CN" w:bidi="ar"/>
        </w:rPr>
        <w:t>建设完工后，建设单位应按照验收指引（详见附件5）进行验收。充电设施验收应满足以下要求：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（一）充电设施建设完工后，应自行或委托土建、电气等专业技术机构对其进行现场技术确认和验收。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b w:val="0"/>
          <w:bCs w:val="0"/>
          <w:color w:val="auto"/>
          <w:kern w:val="0"/>
          <w:sz w:val="32"/>
          <w:szCs w:val="32"/>
          <w:highlight w:val="none"/>
          <w:lang w:eastAsia="zh-CN" w:bidi="ar"/>
        </w:rPr>
      </w:pPr>
      <w:r>
        <w:rPr>
          <w:rFonts w:hint="eastAsia" w:ascii="方正仿宋_GBK" w:hAnsi="方正仿宋_GBK" w:eastAsia="方正仿宋_GBK" w:cs="方正仿宋_GBK"/>
          <w:sz w:val="32"/>
          <w:szCs w:val="32"/>
          <w:lang w:val="en-US" w:eastAsia="zh-CN" w:bidi="ar"/>
        </w:rPr>
        <w:t>（二）建设单位应将竣工验收资料存档，以备行政主管部门后续审查监督，确保项目建设符合相关管理规范和标准要求</w:t>
      </w:r>
      <w:r>
        <w:rPr>
          <w:rFonts w:hint="eastAsia" w:ascii="Times New Roman" w:hAnsi="Times New Roman" w:eastAsia="方正仿宋_GBK" w:cs="Times New Roman"/>
          <w:b w:val="0"/>
          <w:bCs w:val="0"/>
          <w:color w:val="auto"/>
          <w:kern w:val="0"/>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 xml:space="preserve">章 </w:t>
      </w:r>
      <w:r>
        <w:rPr>
          <w:rFonts w:hint="eastAsia" w:ascii="方正黑体_GBK" w:hAnsi="方正黑体_GBK" w:eastAsia="方正黑体_GBK" w:cs="方正黑体_GBK"/>
          <w:color w:val="auto"/>
          <w:sz w:val="32"/>
          <w:szCs w:val="32"/>
          <w:highlight w:val="none"/>
          <w:lang w:eastAsia="zh-CN"/>
        </w:rPr>
        <w:t>运营</w:t>
      </w:r>
      <w:r>
        <w:rPr>
          <w:rFonts w:hint="eastAsia" w:ascii="方正黑体_GBK" w:hAnsi="方正黑体_GBK" w:eastAsia="方正黑体_GBK" w:cs="方正黑体_GBK"/>
          <w:color w:val="auto"/>
          <w:sz w:val="32"/>
          <w:szCs w:val="32"/>
          <w:highlight w:val="none"/>
        </w:rPr>
        <w:t>管理</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2"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bidi="ar"/>
        </w:rPr>
      </w:pPr>
      <w:r>
        <w:rPr>
          <w:rFonts w:hint="default" w:ascii="Times New Roman" w:hAnsi="Times New Roman" w:eastAsia="方正仿宋_GBK" w:cs="Times New Roman"/>
          <w:b/>
          <w:bCs/>
          <w:color w:val="auto"/>
          <w:kern w:val="0"/>
          <w:sz w:val="32"/>
          <w:szCs w:val="32"/>
          <w:highlight w:val="none"/>
          <w:lang w:eastAsia="zh-CN" w:bidi="ar"/>
        </w:rPr>
        <w:t>第</w:t>
      </w:r>
      <w:r>
        <w:rPr>
          <w:rFonts w:hint="eastAsia" w:ascii="Times New Roman" w:hAnsi="Times New Roman" w:eastAsia="方正仿宋_GBK" w:cs="Times New Roman"/>
          <w:b/>
          <w:bCs/>
          <w:color w:val="auto"/>
          <w:kern w:val="0"/>
          <w:sz w:val="32"/>
          <w:szCs w:val="32"/>
          <w:highlight w:val="none"/>
          <w:lang w:eastAsia="zh-CN" w:bidi="ar"/>
        </w:rPr>
        <w:t>十二</w:t>
      </w:r>
      <w:r>
        <w:rPr>
          <w:rFonts w:hint="default" w:ascii="Times New Roman" w:hAnsi="Times New Roman" w:eastAsia="方正仿宋_GBK" w:cs="Times New Roman"/>
          <w:b/>
          <w:bCs/>
          <w:color w:val="auto"/>
          <w:kern w:val="0"/>
          <w:sz w:val="32"/>
          <w:szCs w:val="32"/>
          <w:highlight w:val="none"/>
          <w:lang w:eastAsia="zh-CN" w:bidi="ar"/>
        </w:rPr>
        <w:t>条</w:t>
      </w:r>
      <w:r>
        <w:rPr>
          <w:rFonts w:hint="default"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b w:val="0"/>
          <w:bCs w:val="0"/>
          <w:color w:val="auto"/>
          <w:sz w:val="32"/>
          <w:szCs w:val="32"/>
          <w:highlight w:val="none"/>
          <w:lang w:val="en-US" w:eastAsia="zh-CN" w:bidi="ar"/>
        </w:rPr>
        <w:t>充电基础设施所有权人、运营商承担安全生产主体责任，接受相关部门监督管理，相关部门</w:t>
      </w:r>
      <w:r>
        <w:rPr>
          <w:rFonts w:hint="eastAsia" w:ascii="Times New Roman" w:hAnsi="Times New Roman" w:eastAsia="方正仿宋_GBK" w:cs="Times New Roman"/>
          <w:b w:val="0"/>
          <w:bCs w:val="0"/>
          <w:color w:val="auto"/>
          <w:sz w:val="32"/>
          <w:szCs w:val="32"/>
          <w:highlight w:val="none"/>
          <w:lang w:val="en-US" w:eastAsia="zh-CN" w:bidi="ar"/>
        </w:rPr>
        <w:t>要加强</w:t>
      </w:r>
      <w:r>
        <w:rPr>
          <w:rFonts w:hint="default" w:ascii="Times New Roman" w:hAnsi="Times New Roman" w:eastAsia="方正仿宋_GBK" w:cs="Times New Roman"/>
          <w:b w:val="0"/>
          <w:bCs w:val="0"/>
          <w:color w:val="auto"/>
          <w:sz w:val="32"/>
          <w:szCs w:val="32"/>
          <w:highlight w:val="none"/>
          <w:lang w:val="en-US" w:eastAsia="zh-CN" w:bidi="ar"/>
        </w:rPr>
        <w:t>管辖场所范围充电基础设施</w:t>
      </w:r>
      <w:r>
        <w:rPr>
          <w:rFonts w:hint="eastAsia" w:ascii="Times New Roman" w:hAnsi="Times New Roman" w:eastAsia="方正仿宋_GBK" w:cs="Times New Roman"/>
          <w:b w:val="0"/>
          <w:bCs w:val="0"/>
          <w:color w:val="auto"/>
          <w:sz w:val="32"/>
          <w:szCs w:val="32"/>
          <w:highlight w:val="none"/>
          <w:lang w:val="en-US" w:eastAsia="zh-CN" w:bidi="ar"/>
        </w:rPr>
        <w:t>巡视力度</w:t>
      </w:r>
      <w:r>
        <w:rPr>
          <w:rFonts w:hint="default" w:ascii="Times New Roman" w:hAnsi="Times New Roman" w:eastAsia="方正仿宋_GBK" w:cs="Times New Roman"/>
          <w:b w:val="0"/>
          <w:bCs w:val="0"/>
          <w:color w:val="auto"/>
          <w:sz w:val="32"/>
          <w:szCs w:val="32"/>
          <w:highlight w:val="none"/>
          <w:lang w:val="en-US" w:eastAsia="zh-CN" w:bidi="ar"/>
        </w:rPr>
        <w:t>，不定期</w:t>
      </w:r>
      <w:r>
        <w:rPr>
          <w:rFonts w:hint="eastAsia" w:ascii="Times New Roman" w:hAnsi="Times New Roman" w:eastAsia="方正仿宋_GBK" w:cs="Times New Roman"/>
          <w:b w:val="0"/>
          <w:bCs w:val="0"/>
          <w:color w:val="auto"/>
          <w:sz w:val="32"/>
          <w:szCs w:val="32"/>
          <w:highlight w:val="none"/>
          <w:lang w:val="en-US" w:eastAsia="zh-CN" w:bidi="ar"/>
        </w:rPr>
        <w:t>协调</w:t>
      </w:r>
      <w:r>
        <w:rPr>
          <w:rFonts w:hint="default" w:ascii="Times New Roman" w:hAnsi="Times New Roman" w:eastAsia="方正仿宋_GBK" w:cs="Times New Roman"/>
          <w:b w:val="0"/>
          <w:bCs w:val="0"/>
          <w:color w:val="auto"/>
          <w:sz w:val="32"/>
          <w:szCs w:val="32"/>
          <w:highlight w:val="none"/>
          <w:lang w:val="en-US" w:eastAsia="zh-CN" w:bidi="ar"/>
        </w:rPr>
        <w:t>应急管理、消防救援、供电等部门开展现场监督检查</w:t>
      </w:r>
      <w:r>
        <w:rPr>
          <w:rFonts w:hint="eastAsia" w:ascii="Times New Roman" w:hAnsi="Times New Roman" w:eastAsia="方正仿宋_GBK" w:cs="Times New Roman"/>
          <w:b w:val="0"/>
          <w:bCs w:val="0"/>
          <w:color w:val="auto"/>
          <w:sz w:val="32"/>
          <w:szCs w:val="32"/>
          <w:highlight w:val="none"/>
          <w:lang w:val="en-US" w:eastAsia="zh-CN" w:bidi="ar"/>
        </w:rPr>
        <w:t>，</w:t>
      </w:r>
      <w:r>
        <w:rPr>
          <w:rFonts w:hint="default" w:ascii="Times New Roman" w:hAnsi="Times New Roman" w:eastAsia="方正仿宋_GBK" w:cs="Times New Roman"/>
          <w:b w:val="0"/>
          <w:bCs w:val="0"/>
          <w:color w:val="auto"/>
          <w:sz w:val="32"/>
          <w:szCs w:val="32"/>
          <w:highlight w:val="none"/>
          <w:lang w:val="en-US" w:eastAsia="zh-CN" w:bidi="ar"/>
        </w:rPr>
        <w:t>排查安全隐患，发现问题立即督促充电基础设施所有权人</w:t>
      </w:r>
      <w:r>
        <w:rPr>
          <w:rFonts w:hint="eastAsia" w:ascii="Times New Roman" w:hAnsi="Times New Roman" w:eastAsia="方正仿宋_GBK" w:cs="Times New Roman"/>
          <w:b w:val="0"/>
          <w:bCs w:val="0"/>
          <w:color w:val="auto"/>
          <w:sz w:val="32"/>
          <w:szCs w:val="32"/>
          <w:highlight w:val="none"/>
          <w:lang w:val="en-US" w:eastAsia="zh-CN" w:bidi="ar"/>
        </w:rPr>
        <w:t>、运营商</w:t>
      </w:r>
      <w:r>
        <w:rPr>
          <w:rFonts w:hint="default" w:ascii="Times New Roman" w:hAnsi="Times New Roman" w:eastAsia="方正仿宋_GBK" w:cs="Times New Roman"/>
          <w:b w:val="0"/>
          <w:bCs w:val="0"/>
          <w:color w:val="auto"/>
          <w:sz w:val="32"/>
          <w:szCs w:val="32"/>
          <w:highlight w:val="none"/>
          <w:lang w:val="en-US" w:eastAsia="zh-CN" w:bidi="ar"/>
        </w:rPr>
        <w:t>进行整改，</w:t>
      </w:r>
      <w:r>
        <w:rPr>
          <w:rFonts w:hint="eastAsia" w:ascii="Times New Roman" w:hAnsi="Times New Roman" w:eastAsia="方正仿宋_GBK" w:cs="Times New Roman"/>
          <w:b w:val="0"/>
          <w:bCs w:val="0"/>
          <w:color w:val="auto"/>
          <w:sz w:val="32"/>
          <w:szCs w:val="32"/>
          <w:highlight w:val="none"/>
          <w:lang w:val="en-US" w:eastAsia="zh-CN" w:bidi="ar"/>
        </w:rPr>
        <w:t>及时</w:t>
      </w:r>
      <w:r>
        <w:rPr>
          <w:rFonts w:hint="default" w:ascii="Times New Roman" w:hAnsi="Times New Roman" w:eastAsia="方正仿宋_GBK" w:cs="Times New Roman"/>
          <w:b w:val="0"/>
          <w:bCs w:val="0"/>
          <w:color w:val="auto"/>
          <w:sz w:val="32"/>
          <w:szCs w:val="32"/>
          <w:highlight w:val="none"/>
          <w:lang w:val="en-US" w:eastAsia="zh-CN" w:bidi="ar"/>
        </w:rPr>
        <w:t>消除风险隐患。</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bidi="ar"/>
        </w:rPr>
      </w:pPr>
      <w:r>
        <w:rPr>
          <w:rFonts w:hint="default" w:ascii="Times New Roman" w:hAnsi="Times New Roman" w:eastAsia="方正仿宋_GBK" w:cs="Times New Roman"/>
          <w:b w:val="0"/>
          <w:bCs w:val="0"/>
          <w:color w:val="auto"/>
          <w:sz w:val="32"/>
          <w:szCs w:val="32"/>
          <w:highlight w:val="none"/>
          <w:lang w:val="en-US" w:eastAsia="zh-CN" w:bidi="ar"/>
        </w:rPr>
        <w:t>（一）个人用户应定期做好</w:t>
      </w:r>
      <w:r>
        <w:rPr>
          <w:rFonts w:hint="eastAsia" w:ascii="Times New Roman" w:hAnsi="Times New Roman" w:eastAsia="方正仿宋_GBK" w:cs="Times New Roman"/>
          <w:b w:val="0"/>
          <w:bCs w:val="0"/>
          <w:color w:val="auto"/>
          <w:sz w:val="32"/>
          <w:szCs w:val="32"/>
          <w:highlight w:val="none"/>
          <w:lang w:val="en-US" w:eastAsia="zh-CN" w:bidi="ar"/>
        </w:rPr>
        <w:t>充电基础设施</w:t>
      </w:r>
      <w:r>
        <w:rPr>
          <w:rFonts w:hint="default" w:ascii="Times New Roman" w:hAnsi="Times New Roman" w:eastAsia="方正仿宋_GBK" w:cs="Times New Roman"/>
          <w:b w:val="0"/>
          <w:bCs w:val="0"/>
          <w:color w:val="auto"/>
          <w:sz w:val="32"/>
          <w:szCs w:val="32"/>
          <w:highlight w:val="none"/>
          <w:lang w:val="en-US" w:eastAsia="zh-CN" w:bidi="ar"/>
        </w:rPr>
        <w:t>日常维护</w:t>
      </w:r>
      <w:r>
        <w:rPr>
          <w:rFonts w:hint="eastAsia" w:ascii="Times New Roman" w:hAnsi="Times New Roman" w:eastAsia="方正仿宋_GBK" w:cs="Times New Roman"/>
          <w:b w:val="0"/>
          <w:bCs w:val="0"/>
          <w:color w:val="auto"/>
          <w:sz w:val="32"/>
          <w:szCs w:val="32"/>
          <w:highlight w:val="none"/>
          <w:lang w:val="en-US" w:eastAsia="zh-CN" w:bidi="ar"/>
        </w:rPr>
        <w:t>，</w:t>
      </w:r>
      <w:r>
        <w:rPr>
          <w:rFonts w:hint="default" w:ascii="Times New Roman" w:hAnsi="Times New Roman" w:eastAsia="方正仿宋_GBK" w:cs="Times New Roman"/>
          <w:b w:val="0"/>
          <w:bCs w:val="0"/>
          <w:color w:val="auto"/>
          <w:sz w:val="32"/>
          <w:szCs w:val="32"/>
          <w:highlight w:val="none"/>
          <w:lang w:val="en-US" w:eastAsia="zh-CN" w:bidi="ar"/>
        </w:rPr>
        <w:t>物业公司、镇政府（街道办事处）</w:t>
      </w:r>
      <w:r>
        <w:rPr>
          <w:rFonts w:hint="eastAsia" w:ascii="Times New Roman" w:hAnsi="Times New Roman" w:eastAsia="方正仿宋_GBK" w:cs="Times New Roman"/>
          <w:b w:val="0"/>
          <w:bCs w:val="0"/>
          <w:color w:val="auto"/>
          <w:sz w:val="32"/>
          <w:szCs w:val="32"/>
          <w:highlight w:val="none"/>
          <w:lang w:val="en-US" w:eastAsia="zh-CN" w:bidi="ar"/>
        </w:rPr>
        <w:t>要落实</w:t>
      </w:r>
      <w:r>
        <w:rPr>
          <w:rFonts w:hint="default" w:ascii="Times New Roman" w:hAnsi="Times New Roman" w:eastAsia="方正仿宋_GBK" w:cs="Times New Roman"/>
          <w:b w:val="0"/>
          <w:bCs w:val="0"/>
          <w:color w:val="auto"/>
          <w:sz w:val="32"/>
          <w:szCs w:val="32"/>
          <w:highlight w:val="none"/>
          <w:lang w:val="en-US" w:eastAsia="zh-CN" w:bidi="ar"/>
        </w:rPr>
        <w:t>住宅小区、居民社区</w:t>
      </w:r>
      <w:r>
        <w:rPr>
          <w:rFonts w:hint="eastAsia" w:ascii="Times New Roman" w:hAnsi="Times New Roman" w:eastAsia="方正仿宋_GBK" w:cs="Times New Roman"/>
          <w:b w:val="0"/>
          <w:bCs w:val="0"/>
          <w:color w:val="auto"/>
          <w:sz w:val="32"/>
          <w:szCs w:val="32"/>
          <w:highlight w:val="none"/>
          <w:lang w:val="en-US" w:eastAsia="zh-CN" w:bidi="ar"/>
        </w:rPr>
        <w:t>充电基础设施</w:t>
      </w:r>
      <w:r>
        <w:rPr>
          <w:rFonts w:hint="default" w:ascii="Times New Roman" w:hAnsi="Times New Roman" w:eastAsia="方正仿宋_GBK" w:cs="Times New Roman"/>
          <w:b w:val="0"/>
          <w:bCs w:val="0"/>
          <w:color w:val="auto"/>
          <w:sz w:val="32"/>
          <w:szCs w:val="32"/>
          <w:highlight w:val="none"/>
          <w:lang w:val="en-US" w:eastAsia="zh-CN" w:bidi="ar"/>
        </w:rPr>
        <w:t>安全管理责任</w:t>
      </w:r>
      <w:r>
        <w:rPr>
          <w:rFonts w:hint="eastAsia" w:ascii="Times New Roman" w:hAnsi="Times New Roman" w:eastAsia="方正仿宋_GBK" w:cs="Times New Roman"/>
          <w:b w:val="0"/>
          <w:bCs w:val="0"/>
          <w:color w:val="auto"/>
          <w:sz w:val="32"/>
          <w:szCs w:val="32"/>
          <w:highlight w:val="none"/>
          <w:lang w:val="en-US" w:eastAsia="zh-CN" w:bidi="ar"/>
        </w:rPr>
        <w:t>，</w:t>
      </w:r>
      <w:r>
        <w:rPr>
          <w:rFonts w:hint="default" w:ascii="Times New Roman" w:hAnsi="Times New Roman" w:eastAsia="方正仿宋_GBK" w:cs="Times New Roman"/>
          <w:b w:val="0"/>
          <w:bCs w:val="0"/>
          <w:color w:val="auto"/>
          <w:sz w:val="32"/>
          <w:szCs w:val="32"/>
          <w:highlight w:val="none"/>
          <w:lang w:val="en-US" w:eastAsia="zh-CN" w:bidi="ar"/>
        </w:rPr>
        <w:t>住房城乡建设部门</w:t>
      </w:r>
      <w:r>
        <w:rPr>
          <w:rFonts w:hint="eastAsia" w:ascii="Times New Roman" w:hAnsi="Times New Roman" w:eastAsia="方正仿宋_GBK" w:cs="Times New Roman"/>
          <w:b w:val="0"/>
          <w:bCs w:val="0"/>
          <w:color w:val="auto"/>
          <w:sz w:val="32"/>
          <w:szCs w:val="32"/>
          <w:highlight w:val="none"/>
          <w:lang w:val="en-US" w:eastAsia="zh-CN" w:bidi="ar"/>
        </w:rPr>
        <w:t>要加强监督管理。</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bidi="ar"/>
        </w:rPr>
      </w:pPr>
      <w:r>
        <w:rPr>
          <w:rFonts w:hint="default" w:ascii="Times New Roman" w:hAnsi="Times New Roman" w:eastAsia="方正仿宋_GBK" w:cs="Times New Roman"/>
          <w:b w:val="0"/>
          <w:bCs w:val="0"/>
          <w:color w:val="auto"/>
          <w:sz w:val="32"/>
          <w:szCs w:val="32"/>
          <w:highlight w:val="none"/>
          <w:lang w:val="en-US" w:eastAsia="zh-CN" w:bidi="ar"/>
        </w:rPr>
        <w:t>（二）充电基础设施运营商应按行业标准建立健全安全管理制度，</w:t>
      </w:r>
      <w:r>
        <w:rPr>
          <w:rFonts w:hint="eastAsia" w:ascii="Times New Roman" w:hAnsi="Times New Roman" w:eastAsia="方正仿宋_GBK" w:cs="Times New Roman"/>
          <w:b w:val="0"/>
          <w:bCs w:val="0"/>
          <w:color w:val="auto"/>
          <w:sz w:val="32"/>
          <w:szCs w:val="32"/>
          <w:highlight w:val="none"/>
          <w:lang w:val="en-US" w:eastAsia="zh-CN" w:bidi="ar"/>
        </w:rPr>
        <w:t>成立</w:t>
      </w:r>
      <w:r>
        <w:rPr>
          <w:rFonts w:hint="default" w:ascii="Times New Roman" w:hAnsi="Times New Roman" w:eastAsia="方正仿宋_GBK" w:cs="Times New Roman"/>
          <w:b w:val="0"/>
          <w:bCs w:val="0"/>
          <w:color w:val="auto"/>
          <w:sz w:val="32"/>
          <w:szCs w:val="32"/>
          <w:highlight w:val="none"/>
          <w:lang w:val="en-US" w:eastAsia="zh-CN" w:bidi="ar"/>
        </w:rPr>
        <w:t>安全管理</w:t>
      </w:r>
      <w:r>
        <w:rPr>
          <w:rFonts w:hint="eastAsia" w:ascii="Times New Roman" w:hAnsi="Times New Roman" w:eastAsia="方正仿宋_GBK" w:cs="Times New Roman"/>
          <w:b w:val="0"/>
          <w:bCs w:val="0"/>
          <w:color w:val="auto"/>
          <w:sz w:val="32"/>
          <w:szCs w:val="32"/>
          <w:highlight w:val="none"/>
          <w:lang w:val="en-US" w:eastAsia="zh-CN" w:bidi="ar"/>
        </w:rPr>
        <w:t>队伍</w:t>
      </w:r>
      <w:r>
        <w:rPr>
          <w:rFonts w:hint="default" w:ascii="Times New Roman" w:hAnsi="Times New Roman" w:eastAsia="方正仿宋_GBK" w:cs="Times New Roman"/>
          <w:b w:val="0"/>
          <w:bCs w:val="0"/>
          <w:color w:val="auto"/>
          <w:sz w:val="32"/>
          <w:szCs w:val="32"/>
          <w:highlight w:val="none"/>
          <w:lang w:val="en-US" w:eastAsia="zh-CN" w:bidi="ar"/>
        </w:rPr>
        <w:t>，配备专职安全员</w:t>
      </w:r>
      <w:r>
        <w:rPr>
          <w:rFonts w:hint="eastAsia" w:ascii="Times New Roman" w:hAnsi="Times New Roman" w:eastAsia="方正仿宋_GBK" w:cs="Times New Roman"/>
          <w:b w:val="0"/>
          <w:bCs w:val="0"/>
          <w:color w:val="auto"/>
          <w:sz w:val="32"/>
          <w:szCs w:val="32"/>
          <w:highlight w:val="none"/>
          <w:lang w:val="en-US" w:eastAsia="zh-CN" w:bidi="ar"/>
        </w:rPr>
        <w:t>加强安全</w:t>
      </w:r>
      <w:r>
        <w:rPr>
          <w:rFonts w:hint="default" w:ascii="Times New Roman" w:hAnsi="Times New Roman" w:eastAsia="方正仿宋_GBK" w:cs="Times New Roman"/>
          <w:b w:val="0"/>
          <w:bCs w:val="0"/>
          <w:color w:val="auto"/>
          <w:sz w:val="32"/>
          <w:szCs w:val="32"/>
          <w:highlight w:val="none"/>
          <w:lang w:val="en-US" w:eastAsia="zh-CN" w:bidi="ar"/>
        </w:rPr>
        <w:t>管理。在充电设施旁设置警示标志，张贴所有权人电话、消防救援电话等联系方式</w:t>
      </w:r>
      <w:r>
        <w:rPr>
          <w:rFonts w:hint="eastAsia" w:ascii="Times New Roman" w:hAnsi="Times New Roman" w:eastAsia="方正仿宋_GBK" w:cs="Times New Roman"/>
          <w:b w:val="0"/>
          <w:bCs w:val="0"/>
          <w:color w:val="auto"/>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eastAsia="zh-CN"/>
        </w:rPr>
        <w:t>第</w:t>
      </w:r>
      <w:r>
        <w:rPr>
          <w:rFonts w:hint="eastAsia" w:ascii="Times New Roman" w:hAnsi="Times New Roman" w:eastAsia="方正仿宋_GBK" w:cs="Times New Roman"/>
          <w:b/>
          <w:bCs/>
          <w:color w:val="auto"/>
          <w:sz w:val="32"/>
          <w:szCs w:val="32"/>
          <w:highlight w:val="none"/>
          <w:lang w:val="en-US" w:eastAsia="zh-CN"/>
        </w:rPr>
        <w:t>十三条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设施运营主体、自用充电设施所有人应做好</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设施日常运行管理：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设施运营主体应每月开展电气安全、运维操作、消防及防雷设施安全检查，落实整改责任、措施、资金、时限、预案，及时消除安全隐患，并完善相应台账。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（二）自用充电设施所有人或其委托维护管理单位应加强</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设施日常运行管理，积极配合业主方或物业服务人开展安装验收、电气安全、消防安全巡查检查，及时消除安全隐患。未进行</w:t>
      </w:r>
      <w:r>
        <w:rPr>
          <w:rFonts w:hint="eastAsia" w:ascii="Times New Roman" w:hAnsi="Times New Roman" w:eastAsia="方正仿宋_GBK" w:cs="Times New Roman"/>
          <w:color w:val="auto"/>
          <w:sz w:val="32"/>
          <w:szCs w:val="32"/>
          <w:highlight w:val="none"/>
          <w:lang w:val="en-US" w:eastAsia="zh-CN"/>
        </w:rPr>
        <w:t>备案</w:t>
      </w:r>
      <w:r>
        <w:rPr>
          <w:rFonts w:hint="default" w:ascii="Times New Roman" w:hAnsi="Times New Roman" w:eastAsia="方正仿宋_GBK" w:cs="Times New Roman"/>
          <w:color w:val="auto"/>
          <w:sz w:val="32"/>
          <w:szCs w:val="32"/>
          <w:highlight w:val="none"/>
          <w:lang w:eastAsia="zh-CN"/>
        </w:rPr>
        <w:t>的自用充电设施，业主方或物业服务人应采取积极措施督促自用充电设施所有人进行</w:t>
      </w:r>
      <w:r>
        <w:rPr>
          <w:rFonts w:hint="eastAsia" w:ascii="Times New Roman" w:hAnsi="Times New Roman" w:eastAsia="方正仿宋_GBK" w:cs="Times New Roman"/>
          <w:color w:val="auto"/>
          <w:sz w:val="32"/>
          <w:szCs w:val="32"/>
          <w:highlight w:val="none"/>
          <w:lang w:val="en-US" w:eastAsia="zh-CN"/>
        </w:rPr>
        <w:t>备案</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（三）</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设施建设所在地业主方或物业服务人应对</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自用充电设施所有人或其委托维护管理单位日常运行管理情况进行监督、配合验收和安全检查。尤其应加强对长期闲置或存在故障的充电设施的监督管理，引导车辆合理停放，避免充电车位资源无效占用和产生安全隐患。如业主方或物业服务人受</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设施运营主体委托为所在地</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设施提供用电及消防安全等日常巡检管理服务，各方应明确权责、合理约定服务费用。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设施企业应当建立服务投诉处理机制，及时处理设备故障，受理用户咨询和投诉。物业服务人应加强充电车位管理。</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lang w:eastAsia="zh-CN"/>
        </w:rPr>
        <w:t>第</w:t>
      </w:r>
      <w:r>
        <w:rPr>
          <w:rFonts w:hint="eastAsia" w:ascii="Times New Roman" w:hAnsi="Times New Roman" w:eastAsia="方正仿宋_GBK" w:cs="Times New Roman"/>
          <w:b/>
          <w:bCs/>
          <w:color w:val="auto"/>
          <w:sz w:val="32"/>
          <w:szCs w:val="32"/>
          <w:highlight w:val="none"/>
          <w:lang w:val="en-US" w:eastAsia="zh-CN"/>
        </w:rPr>
        <w:t>十四条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设施运营主体应建立和完善应急管理体系</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设施运营主体应建立突发事件应急预案和现场处置方案（包括火灾、防风防汛、车辆故障、电池破损燃烧爆炸、供电系统故障、人员触电、电池故障和设备故障等），并定期开展应急培训、演练和评估。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（二）</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设施建设所在地业主方、物业服务人和供电企业应配合</w:t>
      </w:r>
      <w:r>
        <w:rPr>
          <w:rFonts w:hint="eastAsia" w:ascii="Times New Roman" w:hAnsi="Times New Roman" w:eastAsia="方正仿宋_GBK" w:cs="Times New Roman"/>
          <w:color w:val="auto"/>
          <w:sz w:val="32"/>
          <w:szCs w:val="32"/>
          <w:highlight w:val="none"/>
          <w:lang w:eastAsia="zh-CN"/>
        </w:rPr>
        <w:t>充电</w:t>
      </w:r>
      <w:r>
        <w:rPr>
          <w:rFonts w:hint="default" w:ascii="Times New Roman" w:hAnsi="Times New Roman" w:eastAsia="方正仿宋_GBK" w:cs="Times New Roman"/>
          <w:color w:val="auto"/>
          <w:sz w:val="32"/>
          <w:szCs w:val="32"/>
          <w:highlight w:val="none"/>
          <w:lang w:eastAsia="zh-CN"/>
        </w:rPr>
        <w:t>设施运营主体开展应急预案演练和评估处置。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642"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bidi="ar"/>
        </w:rPr>
      </w:pPr>
      <w:r>
        <w:rPr>
          <w:rFonts w:hint="eastAsia" w:ascii="Times New Roman" w:hAnsi="Times New Roman" w:eastAsia="方正仿宋_GBK" w:cs="Times New Roman"/>
          <w:b/>
          <w:bCs/>
          <w:color w:val="auto"/>
          <w:sz w:val="32"/>
          <w:szCs w:val="32"/>
          <w:highlight w:val="none"/>
          <w:lang w:val="en-US" w:eastAsia="zh-CN" w:bidi="ar"/>
        </w:rPr>
        <w:t>第十五条</w:t>
      </w:r>
      <w:r>
        <w:rPr>
          <w:rFonts w:hint="eastAsia" w:ascii="Times New Roman" w:hAnsi="Times New Roman" w:eastAsia="方正仿宋_GBK" w:cs="Times New Roman"/>
          <w:b w:val="0"/>
          <w:bCs w:val="0"/>
          <w:color w:val="auto"/>
          <w:sz w:val="32"/>
          <w:szCs w:val="32"/>
          <w:highlight w:val="none"/>
          <w:lang w:val="en-US" w:eastAsia="zh-CN" w:bidi="ar"/>
        </w:rPr>
        <w:t xml:space="preserve"> 充电设施由所有权人负责后期维护管理，租赁到期或不再使用充电设施的，所有权人应当负责拆除，并报所在镇政府（街道办事处）。</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第五章 保障措施</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b/>
          <w:bCs/>
          <w:color w:val="auto"/>
          <w:sz w:val="32"/>
          <w:szCs w:val="32"/>
          <w:highlight w:val="none"/>
          <w:lang w:val="en-US" w:eastAsia="zh-CN" w:bidi="ar"/>
        </w:rPr>
        <w:t>第十</w:t>
      </w:r>
      <w:r>
        <w:rPr>
          <w:rFonts w:hint="eastAsia" w:ascii="Times New Roman" w:hAnsi="Times New Roman" w:eastAsia="方正仿宋_GBK" w:cs="Times New Roman"/>
          <w:b/>
          <w:bCs/>
          <w:color w:val="auto"/>
          <w:sz w:val="32"/>
          <w:szCs w:val="32"/>
          <w:highlight w:val="none"/>
          <w:lang w:val="en-US" w:eastAsia="zh-CN" w:bidi="ar"/>
        </w:rPr>
        <w:t>六</w:t>
      </w:r>
      <w:r>
        <w:rPr>
          <w:rFonts w:hint="default" w:ascii="Times New Roman" w:hAnsi="Times New Roman" w:eastAsia="方正仿宋_GBK" w:cs="Times New Roman"/>
          <w:b/>
          <w:bCs/>
          <w:color w:val="auto"/>
          <w:sz w:val="32"/>
          <w:szCs w:val="32"/>
          <w:highlight w:val="none"/>
          <w:lang w:val="en-US" w:eastAsia="zh-CN" w:bidi="ar"/>
        </w:rPr>
        <w:t xml:space="preserve">条 </w:t>
      </w:r>
      <w:r>
        <w:rPr>
          <w:rFonts w:hint="default" w:ascii="Times New Roman" w:hAnsi="Times New Roman" w:eastAsia="方正仿宋_GBK" w:cs="Times New Roman"/>
          <w:color w:val="auto"/>
          <w:sz w:val="32"/>
          <w:szCs w:val="32"/>
          <w:highlight w:val="none"/>
          <w:lang w:val="en-US" w:eastAsia="zh-CN" w:bidi="ar"/>
        </w:rPr>
        <w:t>加强组织领导。建立健全各部门的协调推进工作机制，明确职责分工，完善配套政策。做好充电基础设施与国土空间</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电力等规划的衔接。</w:t>
      </w:r>
      <w:r>
        <w:rPr>
          <w:rFonts w:hint="eastAsia" w:ascii="Times New Roman" w:hAnsi="Times New Roman" w:eastAsia="方正仿宋_GBK" w:cs="Times New Roman"/>
          <w:color w:val="auto"/>
          <w:sz w:val="32"/>
          <w:szCs w:val="32"/>
          <w:highlight w:val="none"/>
          <w:lang w:val="en-US" w:eastAsia="zh-CN" w:bidi="ar"/>
        </w:rPr>
        <w:t>自贸区钦州港片区、各县区</w:t>
      </w:r>
      <w:r>
        <w:rPr>
          <w:rFonts w:hint="default" w:ascii="Times New Roman" w:hAnsi="Times New Roman" w:eastAsia="方正仿宋_GBK" w:cs="Times New Roman"/>
          <w:color w:val="auto"/>
          <w:sz w:val="32"/>
          <w:szCs w:val="32"/>
          <w:highlight w:val="none"/>
          <w:lang w:val="en-US" w:eastAsia="zh-CN" w:bidi="ar"/>
        </w:rPr>
        <w:t>要落实属地责任，科学有序推进充电基础设施建设，精心组织实施。充电基础设施所有权人、运营商要切实做好建设运营管理。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b/>
          <w:bCs/>
          <w:color w:val="auto"/>
          <w:sz w:val="32"/>
          <w:szCs w:val="32"/>
          <w:highlight w:val="none"/>
          <w:lang w:val="en-US" w:eastAsia="zh-CN" w:bidi="ar"/>
        </w:rPr>
        <w:t>第十</w:t>
      </w:r>
      <w:r>
        <w:rPr>
          <w:rFonts w:hint="eastAsia" w:ascii="Times New Roman" w:hAnsi="Times New Roman" w:eastAsia="方正仿宋_GBK" w:cs="Times New Roman"/>
          <w:b/>
          <w:bCs/>
          <w:color w:val="auto"/>
          <w:sz w:val="32"/>
          <w:szCs w:val="32"/>
          <w:highlight w:val="none"/>
          <w:lang w:val="en-US" w:eastAsia="zh-CN" w:bidi="ar"/>
        </w:rPr>
        <w:t>七</w:t>
      </w:r>
      <w:r>
        <w:rPr>
          <w:rFonts w:hint="default" w:ascii="Times New Roman" w:hAnsi="Times New Roman" w:eastAsia="方正仿宋_GBK" w:cs="Times New Roman"/>
          <w:b/>
          <w:bCs/>
          <w:color w:val="auto"/>
          <w:sz w:val="32"/>
          <w:szCs w:val="32"/>
          <w:highlight w:val="none"/>
          <w:lang w:val="en-US" w:eastAsia="zh-CN" w:bidi="ar"/>
        </w:rPr>
        <w:t xml:space="preserve">条 </w:t>
      </w:r>
      <w:r>
        <w:rPr>
          <w:rFonts w:hint="eastAsia" w:ascii="Times New Roman" w:hAnsi="Times New Roman" w:eastAsia="方正仿宋_GBK" w:cs="Times New Roman"/>
          <w:color w:val="auto"/>
          <w:sz w:val="32"/>
          <w:szCs w:val="32"/>
          <w:highlight w:val="none"/>
          <w:lang w:val="en-US" w:eastAsia="zh-CN" w:bidi="ar"/>
        </w:rPr>
        <w:t>保障设施用地</w:t>
      </w:r>
      <w:r>
        <w:rPr>
          <w:rFonts w:hint="default" w:ascii="Times New Roman" w:hAnsi="Times New Roman" w:eastAsia="方正仿宋_GBK" w:cs="Times New Roman"/>
          <w:color w:val="auto"/>
          <w:sz w:val="32"/>
          <w:szCs w:val="32"/>
          <w:highlight w:val="none"/>
          <w:lang w:val="en-US" w:eastAsia="zh-CN" w:bidi="ar"/>
        </w:rPr>
        <w:t>。自然资源</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住</w:t>
      </w:r>
      <w:r>
        <w:rPr>
          <w:rFonts w:hint="eastAsia" w:ascii="Times New Roman" w:hAnsi="Times New Roman" w:eastAsia="方正仿宋_GBK" w:cs="Times New Roman"/>
          <w:color w:val="auto"/>
          <w:sz w:val="32"/>
          <w:szCs w:val="32"/>
          <w:highlight w:val="none"/>
          <w:lang w:val="en-US" w:eastAsia="zh-CN" w:bidi="ar"/>
        </w:rPr>
        <w:t>房</w:t>
      </w:r>
      <w:r>
        <w:rPr>
          <w:rFonts w:hint="default" w:ascii="Times New Roman" w:hAnsi="Times New Roman" w:eastAsia="方正仿宋_GBK" w:cs="Times New Roman"/>
          <w:color w:val="auto"/>
          <w:sz w:val="32"/>
          <w:szCs w:val="32"/>
          <w:highlight w:val="none"/>
          <w:lang w:val="en-US" w:eastAsia="zh-CN" w:bidi="ar"/>
        </w:rPr>
        <w:t>城乡建设</w:t>
      </w:r>
      <w:r>
        <w:rPr>
          <w:rFonts w:hint="default" w:ascii="Times New Roman" w:hAnsi="Times New Roman" w:eastAsia="方正仿宋_GBK" w:cs="Times New Roman"/>
          <w:color w:val="auto"/>
          <w:sz w:val="32"/>
          <w:szCs w:val="32"/>
          <w:highlight w:val="none"/>
          <w:lang w:val="en" w:eastAsia="zh-CN" w:bidi="ar"/>
        </w:rPr>
        <w:t>、</w:t>
      </w:r>
      <w:r>
        <w:rPr>
          <w:rFonts w:hint="eastAsia" w:ascii="Times New Roman" w:hAnsi="Times New Roman" w:eastAsia="方正仿宋_GBK" w:cs="Times New Roman"/>
          <w:color w:val="auto"/>
          <w:sz w:val="32"/>
          <w:szCs w:val="32"/>
          <w:highlight w:val="none"/>
          <w:lang w:val="en-US" w:eastAsia="zh-CN" w:bidi="ar"/>
        </w:rPr>
        <w:t>城市管理</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供电等部门应按照充电基础设施发展规划目标，在充电基础设施布点</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配套道路建设</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供电线路通道等用地事项符合钦州市国土空间总体规划的基础上，优先给予用地指标</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土地供应等要素保障。</w:t>
      </w:r>
    </w:p>
    <w:p>
      <w:pPr>
        <w:keepNext w:val="0"/>
        <w:keepLines w:val="0"/>
        <w:pageBreakBefore w:val="0"/>
        <w:widowControl w:val="0"/>
        <w:kinsoku/>
        <w:wordWrap/>
        <w:overflowPunct/>
        <w:topLinePunct w:val="0"/>
        <w:autoSpaceDE/>
        <w:autoSpaceDN/>
        <w:bidi w:val="0"/>
        <w:adjustRightInd/>
        <w:snapToGrid/>
        <w:spacing w:before="0" w:after="0" w:line="570" w:lineRule="exact"/>
        <w:ind w:firstLine="642" w:firstLineChars="200"/>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b/>
          <w:bCs/>
          <w:color w:val="auto"/>
          <w:sz w:val="32"/>
          <w:szCs w:val="32"/>
          <w:highlight w:val="none"/>
          <w:lang w:val="en-US" w:eastAsia="zh-CN" w:bidi="ar"/>
        </w:rPr>
        <w:t>第十</w:t>
      </w:r>
      <w:r>
        <w:rPr>
          <w:rFonts w:hint="eastAsia" w:ascii="Times New Roman" w:hAnsi="Times New Roman" w:eastAsia="方正仿宋_GBK" w:cs="Times New Roman"/>
          <w:b/>
          <w:bCs/>
          <w:color w:val="auto"/>
          <w:sz w:val="32"/>
          <w:szCs w:val="32"/>
          <w:highlight w:val="none"/>
          <w:lang w:val="en-US" w:eastAsia="zh-CN" w:bidi="ar"/>
        </w:rPr>
        <w:t>八</w:t>
      </w:r>
      <w:r>
        <w:rPr>
          <w:rFonts w:hint="default" w:ascii="Times New Roman" w:hAnsi="Times New Roman" w:eastAsia="方正仿宋_GBK" w:cs="Times New Roman"/>
          <w:b/>
          <w:bCs/>
          <w:color w:val="auto"/>
          <w:sz w:val="32"/>
          <w:szCs w:val="32"/>
          <w:highlight w:val="none"/>
          <w:lang w:val="en-US" w:eastAsia="zh-CN" w:bidi="ar"/>
        </w:rPr>
        <w:t xml:space="preserve">条 </w:t>
      </w:r>
      <w:r>
        <w:rPr>
          <w:rFonts w:hint="eastAsia" w:ascii="Times New Roman" w:hAnsi="Times New Roman" w:eastAsia="方正仿宋_GBK" w:cs="Times New Roman"/>
          <w:b w:val="0"/>
          <w:bCs w:val="0"/>
          <w:color w:val="auto"/>
          <w:kern w:val="0"/>
          <w:sz w:val="32"/>
          <w:szCs w:val="32"/>
          <w:highlight w:val="none"/>
          <w:lang w:val="en-US" w:eastAsia="zh-CN" w:bidi="ar"/>
        </w:rPr>
        <w:t>提升用电服务</w:t>
      </w:r>
      <w:r>
        <w:rPr>
          <w:rFonts w:hint="default" w:ascii="Times New Roman" w:hAnsi="Times New Roman" w:eastAsia="方正仿宋_GBK" w:cs="Times New Roman"/>
          <w:b w:val="0"/>
          <w:bCs w:val="0"/>
          <w:color w:val="auto"/>
          <w:kern w:val="0"/>
          <w:sz w:val="32"/>
          <w:szCs w:val="32"/>
          <w:highlight w:val="none"/>
          <w:lang w:eastAsia="zh-CN" w:bidi="ar"/>
        </w:rPr>
        <w:t>。</w:t>
      </w:r>
      <w:r>
        <w:rPr>
          <w:rFonts w:hint="default" w:ascii="Times New Roman" w:hAnsi="Times New Roman" w:eastAsia="方正仿宋_GBK" w:cs="Times New Roman"/>
          <w:b w:val="0"/>
          <w:bCs w:val="0"/>
          <w:color w:val="auto"/>
          <w:kern w:val="0"/>
          <w:sz w:val="32"/>
          <w:szCs w:val="32"/>
          <w:highlight w:val="none"/>
          <w:lang w:bidi="ar"/>
        </w:rPr>
        <w:t>供电部门要按照新能源汽车充电</w:t>
      </w:r>
      <w:r>
        <w:rPr>
          <w:rFonts w:hint="eastAsia" w:ascii="Times New Roman" w:hAnsi="Times New Roman" w:eastAsia="方正仿宋_GBK" w:cs="Times New Roman"/>
          <w:b w:val="0"/>
          <w:bCs w:val="0"/>
          <w:color w:val="auto"/>
          <w:kern w:val="0"/>
          <w:sz w:val="32"/>
          <w:szCs w:val="32"/>
          <w:highlight w:val="none"/>
          <w:lang w:eastAsia="zh-CN" w:bidi="ar"/>
        </w:rPr>
        <w:t>基础</w:t>
      </w:r>
      <w:r>
        <w:rPr>
          <w:rFonts w:hint="default" w:ascii="Times New Roman" w:hAnsi="Times New Roman" w:eastAsia="方正仿宋_GBK" w:cs="Times New Roman"/>
          <w:b w:val="0"/>
          <w:bCs w:val="0"/>
          <w:color w:val="auto"/>
          <w:kern w:val="0"/>
          <w:sz w:val="32"/>
          <w:szCs w:val="32"/>
          <w:highlight w:val="none"/>
          <w:lang w:bidi="ar"/>
        </w:rPr>
        <w:t>设施建设规划布局</w:t>
      </w:r>
      <w:r>
        <w:rPr>
          <w:rFonts w:hint="default" w:ascii="Times New Roman" w:hAnsi="Times New Roman" w:eastAsia="方正仿宋_GBK" w:cs="Times New Roman"/>
          <w:b w:val="0"/>
          <w:bCs w:val="0"/>
          <w:color w:val="auto"/>
          <w:kern w:val="0"/>
          <w:sz w:val="32"/>
          <w:szCs w:val="32"/>
          <w:highlight w:val="none"/>
          <w:lang w:val="en" w:bidi="ar"/>
        </w:rPr>
        <w:t>，</w:t>
      </w:r>
      <w:r>
        <w:rPr>
          <w:rFonts w:hint="default" w:ascii="Times New Roman" w:hAnsi="Times New Roman" w:eastAsia="方正仿宋_GBK" w:cs="Times New Roman"/>
          <w:b w:val="0"/>
          <w:bCs w:val="0"/>
          <w:color w:val="auto"/>
          <w:kern w:val="0"/>
          <w:sz w:val="32"/>
          <w:szCs w:val="32"/>
          <w:highlight w:val="none"/>
          <w:lang w:bidi="ar"/>
        </w:rPr>
        <w:t>做好电力基础设施建设规划和电力配供计划</w:t>
      </w:r>
      <w:r>
        <w:rPr>
          <w:rFonts w:hint="eastAsia" w:ascii="Times New Roman" w:hAnsi="Times New Roman" w:eastAsia="方正仿宋_GBK" w:cs="Times New Roman"/>
          <w:b w:val="0"/>
          <w:bCs w:val="0"/>
          <w:color w:val="auto"/>
          <w:kern w:val="0"/>
          <w:sz w:val="32"/>
          <w:szCs w:val="32"/>
          <w:highlight w:val="none"/>
          <w:lang w:eastAsia="zh-CN" w:bidi="ar"/>
        </w:rPr>
        <w:t>，做好充电基础设施的用电申请、接电装表以及工程检验等工作</w:t>
      </w:r>
      <w:r>
        <w:rPr>
          <w:rFonts w:hint="default" w:ascii="Times New Roman" w:hAnsi="Times New Roman" w:eastAsia="方正仿宋_GBK" w:cs="Times New Roman"/>
          <w:b w:val="0"/>
          <w:bCs w:val="0"/>
          <w:color w:val="auto"/>
          <w:kern w:val="0"/>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firstLine="642" w:firstLineChars="200"/>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b/>
          <w:bCs/>
          <w:color w:val="auto"/>
          <w:sz w:val="32"/>
          <w:szCs w:val="32"/>
          <w:highlight w:val="none"/>
          <w:lang w:val="en-US" w:eastAsia="zh-CN" w:bidi="ar"/>
        </w:rPr>
        <w:t>第十</w:t>
      </w:r>
      <w:r>
        <w:rPr>
          <w:rFonts w:hint="eastAsia" w:ascii="Times New Roman" w:hAnsi="Times New Roman" w:eastAsia="方正仿宋_GBK" w:cs="Times New Roman"/>
          <w:b/>
          <w:bCs/>
          <w:color w:val="auto"/>
          <w:sz w:val="32"/>
          <w:szCs w:val="32"/>
          <w:highlight w:val="none"/>
          <w:lang w:val="en-US" w:eastAsia="zh-CN" w:bidi="ar"/>
        </w:rPr>
        <w:t>九</w:t>
      </w:r>
      <w:r>
        <w:rPr>
          <w:rFonts w:hint="default" w:ascii="Times New Roman" w:hAnsi="Times New Roman" w:eastAsia="方正仿宋_GBK" w:cs="Times New Roman"/>
          <w:b/>
          <w:bCs/>
          <w:color w:val="auto"/>
          <w:sz w:val="32"/>
          <w:szCs w:val="32"/>
          <w:highlight w:val="none"/>
          <w:lang w:val="en-US" w:eastAsia="zh-CN" w:bidi="ar"/>
        </w:rPr>
        <w:t xml:space="preserve">条 </w:t>
      </w:r>
      <w:r>
        <w:rPr>
          <w:rFonts w:hint="default" w:ascii="Times New Roman" w:hAnsi="Times New Roman" w:eastAsia="方正仿宋_GBK" w:cs="Times New Roman"/>
          <w:color w:val="auto"/>
          <w:sz w:val="32"/>
          <w:szCs w:val="32"/>
          <w:highlight w:val="none"/>
          <w:lang w:val="en-US" w:eastAsia="zh-CN" w:bidi="ar"/>
        </w:rPr>
        <w:t>优化审批手续。自贸区钦州港片区、各县区要强化充电基础设施的规划，各级审批部门要优化审批手续，加快办理速度，在承诺办理期限内完成相关手续。</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eastAsia" w:ascii="方正黑体_GBK" w:hAnsi="方正黑体_GBK" w:eastAsia="方正黑体_GBK" w:cs="方正黑体_GBK"/>
          <w:b/>
          <w:bCs/>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rPr>
        <w:t>第六章 附则</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b/>
          <w:bCs/>
          <w:color w:val="auto"/>
          <w:sz w:val="32"/>
          <w:szCs w:val="32"/>
          <w:highlight w:val="none"/>
          <w:lang w:val="en-US" w:eastAsia="zh-CN" w:bidi="ar"/>
        </w:rPr>
        <w:t>第</w:t>
      </w:r>
      <w:r>
        <w:rPr>
          <w:rFonts w:hint="eastAsia" w:ascii="Times New Roman" w:hAnsi="Times New Roman" w:eastAsia="方正仿宋_GBK" w:cs="Times New Roman"/>
          <w:b/>
          <w:bCs/>
          <w:color w:val="auto"/>
          <w:sz w:val="32"/>
          <w:szCs w:val="32"/>
          <w:highlight w:val="none"/>
          <w:lang w:val="en-US" w:eastAsia="zh-CN" w:bidi="ar"/>
        </w:rPr>
        <w:t>二十</w:t>
      </w:r>
      <w:r>
        <w:rPr>
          <w:rFonts w:hint="default" w:ascii="Times New Roman" w:hAnsi="Times New Roman" w:eastAsia="方正仿宋_GBK" w:cs="Times New Roman"/>
          <w:b/>
          <w:bCs/>
          <w:color w:val="auto"/>
          <w:sz w:val="32"/>
          <w:szCs w:val="32"/>
          <w:highlight w:val="none"/>
          <w:lang w:val="en-US" w:eastAsia="zh-CN" w:bidi="ar"/>
        </w:rPr>
        <w:t xml:space="preserve">条 </w:t>
      </w:r>
      <w:r>
        <w:rPr>
          <w:rFonts w:hint="default" w:ascii="Times New Roman" w:hAnsi="Times New Roman" w:eastAsia="方正仿宋_GBK" w:cs="Times New Roman"/>
          <w:color w:val="auto"/>
          <w:sz w:val="32"/>
          <w:szCs w:val="32"/>
          <w:highlight w:val="none"/>
          <w:lang w:val="en-US" w:eastAsia="zh-CN" w:bidi="ar"/>
        </w:rPr>
        <w:t>本办法最终解释权归钦州市发展和改革委员会所有，自发布之日起施行</w:t>
      </w:r>
      <w:r>
        <w:rPr>
          <w:rFonts w:hint="eastAsia" w:ascii="Times New Roman" w:hAnsi="Times New Roman" w:eastAsia="方正仿宋_GBK" w:cs="Times New Roman"/>
          <w:color w:val="auto"/>
          <w:sz w:val="32"/>
          <w:szCs w:val="32"/>
          <w:highlight w:val="none"/>
          <w:lang w:val="en-US" w:eastAsia="zh-CN" w:bidi="ar"/>
        </w:rPr>
        <w:t>，有效期三年。</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b/>
          <w:bCs/>
          <w:color w:val="auto"/>
          <w:sz w:val="32"/>
          <w:szCs w:val="32"/>
          <w:highlight w:val="none"/>
          <w:lang w:val="en-US" w:eastAsia="zh-CN" w:bidi="ar"/>
        </w:rPr>
        <w:t>第</w:t>
      </w:r>
      <w:r>
        <w:rPr>
          <w:rFonts w:hint="eastAsia" w:ascii="Times New Roman" w:hAnsi="Times New Roman" w:eastAsia="方正仿宋_GBK" w:cs="Times New Roman"/>
          <w:b/>
          <w:bCs/>
          <w:color w:val="auto"/>
          <w:sz w:val="32"/>
          <w:szCs w:val="32"/>
          <w:highlight w:val="none"/>
          <w:lang w:val="en-US" w:eastAsia="zh-CN" w:bidi="ar"/>
        </w:rPr>
        <w:t>二十一</w:t>
      </w:r>
      <w:r>
        <w:rPr>
          <w:rFonts w:hint="default" w:ascii="Times New Roman" w:hAnsi="Times New Roman" w:eastAsia="方正仿宋_GBK" w:cs="Times New Roman"/>
          <w:b/>
          <w:bCs/>
          <w:color w:val="auto"/>
          <w:sz w:val="32"/>
          <w:szCs w:val="32"/>
          <w:highlight w:val="none"/>
          <w:lang w:val="en-US" w:eastAsia="zh-CN" w:bidi="ar"/>
        </w:rPr>
        <w:t xml:space="preserve">条 </w:t>
      </w:r>
      <w:r>
        <w:rPr>
          <w:rFonts w:hint="default" w:ascii="Times New Roman" w:hAnsi="Times New Roman" w:eastAsia="方正仿宋_GBK" w:cs="Times New Roman"/>
          <w:color w:val="auto"/>
          <w:sz w:val="32"/>
          <w:szCs w:val="32"/>
          <w:highlight w:val="none"/>
          <w:lang w:val="en-US" w:eastAsia="zh-CN" w:bidi="ar"/>
        </w:rPr>
        <w:t>本办法与国家</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自治区相关文件有冲突的条款，以国家</w:t>
      </w:r>
      <w:r>
        <w:rPr>
          <w:rFonts w:hint="default" w:ascii="Times New Roman" w:hAnsi="Times New Roman" w:eastAsia="方正仿宋_GBK" w:cs="Times New Roman"/>
          <w:color w:val="auto"/>
          <w:sz w:val="32"/>
          <w:szCs w:val="32"/>
          <w:highlight w:val="none"/>
          <w:lang w:val="en" w:eastAsia="zh-CN" w:bidi="ar"/>
        </w:rPr>
        <w:t>、</w:t>
      </w:r>
      <w:r>
        <w:rPr>
          <w:rFonts w:hint="default" w:ascii="Times New Roman" w:hAnsi="Times New Roman" w:eastAsia="方正仿宋_GBK" w:cs="Times New Roman"/>
          <w:color w:val="auto"/>
          <w:sz w:val="32"/>
          <w:szCs w:val="32"/>
          <w:highlight w:val="none"/>
          <w:lang w:val="en-US" w:eastAsia="zh-CN" w:bidi="ar"/>
        </w:rPr>
        <w:t>自治区文件为准。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jc w:val="both"/>
        <w:textAlignment w:val="auto"/>
        <w:rPr>
          <w:rFonts w:hint="default" w:ascii="Times New Roman" w:hAnsi="Times New Roman" w:eastAsia="方正仿宋_GBK" w:cs="Times New Roman"/>
          <w:color w:val="auto"/>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outlineLvl w:val="1"/>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附件：1.备案流程</w:t>
      </w:r>
    </w:p>
    <w:p>
      <w:pPr>
        <w:keepNext w:val="0"/>
        <w:keepLines w:val="0"/>
        <w:pageBreakBefore w:val="0"/>
        <w:widowControl w:val="0"/>
        <w:kinsoku/>
        <w:wordWrap/>
        <w:overflowPunct/>
        <w:topLinePunct w:val="0"/>
        <w:autoSpaceDE/>
        <w:autoSpaceDN/>
        <w:bidi w:val="0"/>
        <w:adjustRightInd/>
        <w:snapToGrid/>
        <w:spacing w:line="570" w:lineRule="exact"/>
        <w:ind w:firstLine="1609" w:firstLineChars="503"/>
        <w:jc w:val="both"/>
        <w:textAlignment w:val="auto"/>
        <w:outlineLvl w:val="1"/>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2</w:t>
      </w:r>
      <w:r>
        <w:rPr>
          <w:rFonts w:hint="default" w:ascii="Times New Roman" w:hAnsi="Times New Roman" w:eastAsia="方正仿宋_GBK" w:cs="Times New Roman"/>
          <w:color w:val="auto"/>
          <w:sz w:val="32"/>
          <w:szCs w:val="32"/>
          <w:highlight w:val="none"/>
          <w:lang w:val="en-US" w:eastAsia="zh-CN" w:bidi="ar"/>
        </w:rPr>
        <w:t>.用电报装所需材料</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color w:val="auto"/>
          <w:sz w:val="32"/>
          <w:szCs w:val="32"/>
          <w:highlight w:val="none"/>
          <w:lang w:val="en-US" w:eastAsia="zh-CN" w:bidi="ar"/>
        </w:rPr>
        <w:t xml:space="preserve">       </w:t>
      </w:r>
      <w:r>
        <w:rPr>
          <w:rFonts w:hint="eastAsia" w:ascii="Times New Roman" w:hAnsi="Times New Roman" w:eastAsia="方正仿宋_GBK" w:cs="Times New Roman"/>
          <w:color w:val="auto"/>
          <w:sz w:val="32"/>
          <w:szCs w:val="32"/>
          <w:highlight w:val="none"/>
          <w:lang w:val="en-US" w:eastAsia="zh-CN" w:bidi="ar"/>
        </w:rPr>
        <w:t xml:space="preserve">   3</w:t>
      </w:r>
      <w:r>
        <w:rPr>
          <w:rFonts w:hint="default" w:ascii="Times New Roman" w:hAnsi="Times New Roman" w:eastAsia="方正仿宋_GBK" w:cs="Times New Roman"/>
          <w:color w:val="auto"/>
          <w:sz w:val="32"/>
          <w:szCs w:val="32"/>
          <w:highlight w:val="none"/>
          <w:lang w:val="en-US" w:eastAsia="zh-CN" w:bidi="ar"/>
        </w:rPr>
        <w:t>.用地规划许可办理</w:t>
      </w:r>
      <w:r>
        <w:rPr>
          <w:rFonts w:hint="eastAsia" w:ascii="Times New Roman" w:hAnsi="Times New Roman" w:eastAsia="方正仿宋_GBK" w:cs="Times New Roman"/>
          <w:color w:val="auto"/>
          <w:sz w:val="32"/>
          <w:szCs w:val="32"/>
          <w:highlight w:val="none"/>
          <w:lang w:val="en-US" w:eastAsia="zh-CN" w:bidi="ar"/>
        </w:rPr>
        <w:t>流程</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1"/>
        <w:rPr>
          <w:rFonts w:hint="default" w:ascii="Times New Roman" w:hAnsi="Times New Roman" w:eastAsia="方正仿宋_GBK" w:cs="Times New Roman"/>
          <w:b w:val="0"/>
          <w:bCs/>
          <w:sz w:val="32"/>
          <w:szCs w:val="32"/>
          <w:lang w:eastAsia="zh-CN"/>
        </w:rPr>
      </w:pPr>
      <w:r>
        <w:rPr>
          <w:rFonts w:hint="eastAsia" w:ascii="Times New Roman" w:hAnsi="Times New Roman" w:eastAsia="方正仿宋_GBK" w:cs="Times New Roman"/>
          <w:color w:val="auto"/>
          <w:sz w:val="32"/>
          <w:szCs w:val="32"/>
          <w:highlight w:val="none"/>
          <w:lang w:val="en-US" w:eastAsia="zh-CN" w:bidi="ar"/>
        </w:rPr>
        <w:t xml:space="preserve">          4</w:t>
      </w:r>
      <w:r>
        <w:rPr>
          <w:rFonts w:hint="default" w:ascii="Times New Roman" w:hAnsi="Times New Roman" w:eastAsia="方正仿宋_GBK" w:cs="Times New Roman"/>
          <w:color w:val="auto"/>
          <w:sz w:val="32"/>
          <w:szCs w:val="32"/>
          <w:highlight w:val="none"/>
          <w:lang w:val="en-US" w:eastAsia="zh-CN" w:bidi="ar"/>
        </w:rPr>
        <w:t>.</w:t>
      </w:r>
      <w:r>
        <w:rPr>
          <w:rFonts w:hint="default" w:ascii="Times New Roman" w:hAnsi="Times New Roman" w:eastAsia="方正仿宋_GBK" w:cs="Times New Roman"/>
          <w:b w:val="0"/>
          <w:bCs/>
          <w:sz w:val="32"/>
          <w:szCs w:val="32"/>
        </w:rPr>
        <w:t>建设工程规划许可证</w:t>
      </w:r>
      <w:r>
        <w:rPr>
          <w:rFonts w:hint="default" w:ascii="Times New Roman" w:hAnsi="Times New Roman" w:eastAsia="方正仿宋_GBK" w:cs="Times New Roman"/>
          <w:b w:val="0"/>
          <w:bCs/>
          <w:sz w:val="32"/>
          <w:szCs w:val="32"/>
          <w:lang w:eastAsia="zh-CN"/>
        </w:rPr>
        <w:t>办理</w:t>
      </w:r>
      <w:r>
        <w:rPr>
          <w:rFonts w:hint="eastAsia" w:ascii="Times New Roman" w:hAnsi="Times New Roman" w:eastAsia="方正仿宋_GBK" w:cs="Times New Roman"/>
          <w:b w:val="0"/>
          <w:bCs/>
          <w:sz w:val="32"/>
          <w:szCs w:val="32"/>
          <w:lang w:eastAsia="zh-CN"/>
        </w:rPr>
        <w:t>流程</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1"/>
        <w:rPr>
          <w:rFonts w:hint="eastAsia" w:ascii="Times New Roman" w:hAnsi="Times New Roman" w:eastAsia="方正仿宋_GBK" w:cs="Times New Roman"/>
          <w:kern w:val="36"/>
          <w:sz w:val="32"/>
          <w:szCs w:val="32"/>
          <w:lang w:eastAsia="zh-CN"/>
        </w:rPr>
      </w:pPr>
      <w:r>
        <w:rPr>
          <w:rFonts w:hint="eastAsia" w:ascii="Times New Roman" w:hAnsi="Times New Roman" w:eastAsia="方正仿宋_GBK" w:cs="Times New Roman"/>
          <w:b w:val="0"/>
          <w:bCs/>
          <w:sz w:val="32"/>
          <w:szCs w:val="32"/>
          <w:lang w:val="en-US" w:eastAsia="zh-CN"/>
        </w:rPr>
        <w:t xml:space="preserve">          5</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kern w:val="36"/>
          <w:sz w:val="32"/>
          <w:szCs w:val="32"/>
        </w:rPr>
        <w:t>施工许可证</w:t>
      </w:r>
      <w:r>
        <w:rPr>
          <w:rFonts w:hint="default" w:ascii="Times New Roman" w:hAnsi="Times New Roman" w:eastAsia="方正仿宋_GBK" w:cs="Times New Roman"/>
          <w:kern w:val="36"/>
          <w:sz w:val="32"/>
          <w:szCs w:val="32"/>
          <w:lang w:eastAsia="zh-CN"/>
        </w:rPr>
        <w:t>办理</w:t>
      </w:r>
      <w:r>
        <w:rPr>
          <w:rFonts w:hint="eastAsia" w:ascii="Times New Roman" w:hAnsi="Times New Roman" w:eastAsia="方正仿宋_GBK" w:cs="Times New Roman"/>
          <w:kern w:val="36"/>
          <w:sz w:val="32"/>
          <w:szCs w:val="32"/>
          <w:lang w:eastAsia="zh-CN"/>
        </w:rPr>
        <w:t>流程</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1"/>
        <w:rPr>
          <w:rFonts w:hint="default"/>
          <w:lang w:val="en-US" w:eastAsia="zh-CN"/>
        </w:rPr>
      </w:pPr>
      <w:r>
        <w:rPr>
          <w:rFonts w:hint="eastAsia" w:ascii="Times New Roman" w:hAnsi="Times New Roman" w:eastAsia="方正仿宋_GBK" w:cs="Times New Roman"/>
          <w:kern w:val="36"/>
          <w:sz w:val="32"/>
          <w:szCs w:val="32"/>
          <w:lang w:val="en-US" w:eastAsia="zh-CN"/>
        </w:rPr>
        <w:t xml:space="preserve">          6.验收指引</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br w:type="page"/>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t>附件1</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bidi="ar"/>
        </w:rPr>
      </w:pPr>
      <w:r>
        <w:rPr>
          <w:rFonts w:hint="eastAsia" w:ascii="方正小标宋_GBK" w:hAnsi="方正小标宋_GBK" w:eastAsia="方正小标宋_GBK" w:cs="方正小标宋_GBK"/>
          <w:color w:val="auto"/>
          <w:sz w:val="44"/>
          <w:szCs w:val="44"/>
          <w:highlight w:val="none"/>
          <w:lang w:val="en-US" w:eastAsia="zh-CN" w:bidi="ar"/>
        </w:rPr>
        <w:t>备案流程指引</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bidi="ar"/>
        </w:rPr>
      </w:pPr>
    </w:p>
    <w:p>
      <w:pPr>
        <w:keepNext w:val="0"/>
        <w:keepLines w:val="0"/>
        <w:pageBreakBefore w:val="0"/>
        <w:widowControl w:val="0"/>
        <w:numPr>
          <w:ilvl w:val="0"/>
          <w:numId w:val="1"/>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val="en-US" w:eastAsia="zh-CN" w:bidi="ar"/>
        </w:rPr>
        <w:t>法人单位登</w:t>
      </w:r>
      <w:r>
        <w:rPr>
          <w:rFonts w:hint="eastAsia" w:ascii="Times New Roman" w:hAnsi="Times New Roman" w:eastAsia="方正仿宋_GBK" w:cs="Times New Roman"/>
          <w:color w:val="auto"/>
          <w:kern w:val="0"/>
          <w:sz w:val="32"/>
          <w:szCs w:val="32"/>
          <w:highlight w:val="none"/>
          <w:lang w:val="en-US" w:eastAsia="zh-CN" w:bidi="ar"/>
        </w:rPr>
        <w:t>录</w:t>
      </w:r>
      <w:bookmarkStart w:id="0" w:name="_GoBack"/>
      <w:bookmarkEnd w:id="0"/>
      <w:r>
        <w:rPr>
          <w:rFonts w:hint="default" w:ascii="Times New Roman" w:hAnsi="Times New Roman" w:eastAsia="方正仿宋_GBK" w:cs="Times New Roman"/>
          <w:color w:val="auto"/>
          <w:kern w:val="0"/>
          <w:sz w:val="32"/>
          <w:szCs w:val="32"/>
          <w:highlight w:val="none"/>
          <w:lang w:eastAsia="zh-CN" w:bidi="ar"/>
        </w:rPr>
        <w:t>广西投资项目在线审批监管平台</w:t>
      </w:r>
      <w:r>
        <w:rPr>
          <w:rFonts w:hint="eastAsia" w:ascii="Times New Roman" w:hAnsi="Times New Roman" w:eastAsia="方正仿宋_GBK" w:cs="Times New Roman"/>
          <w:color w:val="auto"/>
          <w:kern w:val="0"/>
          <w:sz w:val="32"/>
          <w:szCs w:val="32"/>
          <w:highlight w:val="none"/>
          <w:lang w:eastAsia="zh-CN" w:bidi="ar"/>
        </w:rPr>
        <w:t>（https://zxsp.fgw.gxzf.gov.cn）。</w:t>
      </w:r>
    </w:p>
    <w:p>
      <w:pPr>
        <w:keepNext w:val="0"/>
        <w:keepLines w:val="0"/>
        <w:pageBreakBefore w:val="0"/>
        <w:widowControl w:val="0"/>
        <w:numPr>
          <w:ilvl w:val="0"/>
          <w:numId w:val="1"/>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在钦州市区域，选择“《政府核准的投资项目目录》以外企业投资项目备案”一栏开始申报。</w:t>
      </w:r>
    </w:p>
    <w:p>
      <w:pPr>
        <w:keepNext w:val="0"/>
        <w:keepLines w:val="0"/>
        <w:pageBreakBefore w:val="0"/>
        <w:widowControl w:val="0"/>
        <w:numPr>
          <w:ilvl w:val="0"/>
          <w:numId w:val="0"/>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三、填写以下申报材料：</w:t>
      </w:r>
    </w:p>
    <w:p>
      <w:pPr>
        <w:keepNext w:val="0"/>
        <w:keepLines w:val="0"/>
        <w:pageBreakBefore w:val="0"/>
        <w:widowControl w:val="0"/>
        <w:numPr>
          <w:ilvl w:val="0"/>
          <w:numId w:val="0"/>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（一）项目单位基本情况；</w:t>
      </w:r>
    </w:p>
    <w:p>
      <w:pPr>
        <w:keepNext w:val="0"/>
        <w:keepLines w:val="0"/>
        <w:pageBreakBefore w:val="0"/>
        <w:widowControl w:val="0"/>
        <w:numPr>
          <w:ilvl w:val="0"/>
          <w:numId w:val="0"/>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（二）项目名称、建设地点、建设规模、建设内容；</w:t>
      </w:r>
    </w:p>
    <w:p>
      <w:pPr>
        <w:keepNext w:val="0"/>
        <w:keepLines w:val="0"/>
        <w:pageBreakBefore w:val="0"/>
        <w:widowControl w:val="0"/>
        <w:numPr>
          <w:ilvl w:val="0"/>
          <w:numId w:val="0"/>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（三）项目总投资额；</w:t>
      </w:r>
    </w:p>
    <w:p>
      <w:pPr>
        <w:keepNext w:val="0"/>
        <w:keepLines w:val="0"/>
        <w:pageBreakBefore w:val="0"/>
        <w:widowControl w:val="0"/>
        <w:numPr>
          <w:ilvl w:val="0"/>
          <w:numId w:val="0"/>
        </w:numPr>
        <w:tabs>
          <w:tab w:val="left" w:pos="7980"/>
        </w:tabs>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（四）项目符合产业政策声明。</w:t>
      </w:r>
    </w:p>
    <w:p>
      <w:pPr>
        <w:keepNext w:val="0"/>
        <w:keepLines w:val="0"/>
        <w:pageBreakBefore w:val="0"/>
        <w:widowControl w:val="0"/>
        <w:numPr>
          <w:ilvl w:val="0"/>
          <w:numId w:val="0"/>
        </w:numPr>
        <w:tabs>
          <w:tab w:val="left" w:pos="7980"/>
        </w:tabs>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eastAsia="zh-CN" w:bidi="ar"/>
        </w:rPr>
        <w:t>四、完成备案</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br w:type="page"/>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t>附件2</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jc w:val="center"/>
        <w:textAlignment w:val="auto"/>
        <w:rPr>
          <w:rFonts w:hint="eastAsia" w:ascii="方正小标宋_GBK" w:hAnsi="方正小标宋_GBK" w:eastAsia="方正小标宋_GBK" w:cs="方正小标宋_GBK"/>
          <w:color w:val="auto"/>
          <w:sz w:val="44"/>
          <w:szCs w:val="44"/>
          <w:highlight w:val="none"/>
          <w:lang w:val="en-US" w:eastAsia="zh-CN" w:bidi="ar"/>
        </w:rPr>
      </w:pPr>
      <w:r>
        <w:rPr>
          <w:rFonts w:hint="eastAsia" w:ascii="方正小标宋_GBK" w:hAnsi="方正小标宋_GBK" w:eastAsia="方正小标宋_GBK" w:cs="方正小标宋_GBK"/>
          <w:color w:val="auto"/>
          <w:sz w:val="44"/>
          <w:szCs w:val="44"/>
          <w:highlight w:val="none"/>
          <w:lang w:val="en-US" w:eastAsia="zh-CN" w:bidi="ar"/>
        </w:rPr>
        <w:t>用电报装所需材料</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eastAsia" w:ascii="方正黑体_GBK" w:hAnsi="方正黑体_GBK" w:eastAsia="方正黑体_GBK" w:cs="方正黑体_GBK"/>
          <w:color w:val="auto"/>
          <w:sz w:val="32"/>
          <w:szCs w:val="32"/>
          <w:highlight w:val="none"/>
          <w:lang w:val="en-US" w:eastAsia="zh-CN" w:bidi="ar"/>
        </w:rPr>
        <w:t xml:space="preserve"> 一、自用充电桩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1.用电主体有效身份证明。</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2.车库（车位）产权证明或租赁协议（含业主产权证明）。</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3.物业同意充电设施报装用电的书面证明或新能源汽车充电设施用电（使用）协议书（无物业管理小区由业委会、居委会或街道办出具）。</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eastAsia" w:ascii="方正黑体_GBK" w:hAnsi="方正黑体_GBK" w:eastAsia="方正黑体_GBK" w:cs="方正黑体_GBK"/>
          <w:color w:val="auto"/>
          <w:sz w:val="32"/>
          <w:szCs w:val="32"/>
          <w:highlight w:val="none"/>
          <w:lang w:val="en-US" w:eastAsia="zh-CN" w:bidi="ar"/>
        </w:rPr>
        <w:t xml:space="preserve">  二、公用充电桩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1.企业营业执照或组织机构代码证、统一社会信用代码证等复印件。</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2.产权人物业权属证明及同意建设公用充电设施的证明（无物业管理小区由业委会、居委会或街道办出具）。</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3.新能源汽车充电设施电力接入说明（适用运营商报装）。</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default" w:ascii="Times New Roman" w:hAnsi="Times New Roman" w:eastAsia="方正仿宋_GBK" w:cs="Times New Roman"/>
          <w:color w:val="auto"/>
          <w:sz w:val="32"/>
          <w:szCs w:val="32"/>
          <w:highlight w:val="none"/>
          <w:lang w:val="en-US" w:eastAsia="zh-CN" w:bidi="ar"/>
        </w:rPr>
        <w:t>注：在自建产权报装充电桩用电表的，参考</w:t>
      </w:r>
      <w:r>
        <w:rPr>
          <w:rFonts w:hint="eastAsia" w:ascii="Times New Roman" w:hAnsi="Times New Roman" w:eastAsia="方正仿宋_GBK" w:cs="Times New Roman"/>
          <w:color w:val="auto"/>
          <w:sz w:val="32"/>
          <w:szCs w:val="32"/>
          <w:highlight w:val="none"/>
          <w:lang w:val="en-US" w:eastAsia="zh-CN" w:bidi="ar"/>
        </w:rPr>
        <w:t>《广西居民小区新能源汽车充电设施建设管理实施细则》</w:t>
      </w:r>
      <w:r>
        <w:rPr>
          <w:rFonts w:hint="default" w:ascii="Times New Roman" w:hAnsi="Times New Roman" w:eastAsia="方正仿宋_GBK" w:cs="Times New Roman"/>
          <w:color w:val="auto"/>
          <w:sz w:val="32"/>
          <w:szCs w:val="32"/>
          <w:highlight w:val="none"/>
          <w:lang w:val="en-US" w:eastAsia="zh-CN" w:bidi="ar"/>
        </w:rPr>
        <w:t>报装要求执行。</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t>附件3</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color w:val="auto"/>
          <w:sz w:val="44"/>
          <w:szCs w:val="44"/>
          <w:highlight w:val="none"/>
          <w:lang w:val="en-US" w:eastAsia="zh-CN" w:bidi="ar"/>
        </w:rPr>
      </w:pPr>
      <w:r>
        <w:rPr>
          <w:rFonts w:hint="eastAsia" w:ascii="方正小标宋_GBK" w:hAnsi="方正小标宋_GBK" w:eastAsia="方正小标宋_GBK" w:cs="方正小标宋_GBK"/>
          <w:color w:val="auto"/>
          <w:sz w:val="44"/>
          <w:szCs w:val="44"/>
          <w:highlight w:val="none"/>
          <w:lang w:val="en-US" w:eastAsia="zh-CN" w:bidi="ar"/>
        </w:rPr>
        <w:t>用地规划许可办理流程</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 xml:space="preserve">  </w:t>
      </w:r>
      <w:r>
        <w:rPr>
          <w:rFonts w:hint="eastAsia" w:ascii="方正黑体_GBK" w:hAnsi="方正黑体_GBK" w:eastAsia="方正黑体_GBK" w:cs="方正黑体_GBK"/>
          <w:color w:val="auto"/>
          <w:sz w:val="32"/>
          <w:szCs w:val="32"/>
          <w:highlight w:val="none"/>
          <w:lang w:val="en-US" w:eastAsia="zh-CN" w:bidi="ar"/>
        </w:rPr>
        <w:t xml:space="preserve">  一、申请材料</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（一）</w:t>
      </w:r>
      <w:r>
        <w:rPr>
          <w:rFonts w:hint="default" w:ascii="Times New Roman" w:hAnsi="Times New Roman" w:eastAsia="方正仿宋_GBK" w:cs="Times New Roman"/>
          <w:sz w:val="32"/>
          <w:szCs w:val="32"/>
        </w:rPr>
        <w:t>项目批准、核准或备案文件</w:t>
      </w:r>
      <w:r>
        <w:rPr>
          <w:rFonts w:hint="default" w:ascii="Times New Roman" w:hAnsi="Times New Roman" w:eastAsia="方正仿宋_GBK" w:cs="Times New Roman"/>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（二）</w:t>
      </w:r>
      <w:r>
        <w:rPr>
          <w:rFonts w:hint="default" w:ascii="Times New Roman" w:hAnsi="Times New Roman" w:eastAsia="方正仿宋_GBK" w:cs="Times New Roman"/>
          <w:sz w:val="32"/>
          <w:szCs w:val="32"/>
          <w:lang w:eastAsia="zh-CN"/>
        </w:rPr>
        <w:t>建设用地规划许可证申请表。</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default" w:ascii="Times New Roman" w:hAnsi="Times New Roman" w:eastAsia="方正仿宋_GBK" w:cs="Times New Roman"/>
          <w:color w:val="auto"/>
          <w:sz w:val="32"/>
          <w:szCs w:val="32"/>
          <w:highlight w:val="none"/>
          <w:lang w:val="en-US" w:eastAsia="zh-CN" w:bidi="ar"/>
        </w:rPr>
      </w:pPr>
      <w:r>
        <w:rPr>
          <w:rFonts w:hint="default" w:ascii="Times New Roman" w:hAnsi="Times New Roman" w:eastAsia="方正仿宋_GBK" w:cs="Times New Roman"/>
          <w:sz w:val="32"/>
          <w:szCs w:val="32"/>
          <w:lang w:val="en-US" w:eastAsia="zh-CN"/>
        </w:rPr>
        <w:t xml:space="preserve">    （三）</w:t>
      </w:r>
      <w:r>
        <w:rPr>
          <w:rFonts w:hint="default" w:ascii="Times New Roman" w:hAnsi="Times New Roman" w:eastAsia="方正仿宋_GBK" w:cs="Times New Roman"/>
          <w:sz w:val="32"/>
          <w:szCs w:val="32"/>
          <w:lang w:eastAsia="zh-CN"/>
        </w:rPr>
        <w:t>项目用地边界拐点坐标。</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二、办理流程</w:t>
      </w:r>
    </w:p>
    <w:p>
      <w:pPr>
        <w:jc w:val="center"/>
        <w:rPr>
          <w:rFonts w:eastAsia="楷体_GB2312"/>
          <w:color w:val="000000"/>
          <w:sz w:val="28"/>
          <w:szCs w:val="32"/>
        </w:rPr>
      </w:pPr>
    </w:p>
    <w:p>
      <w:pPr>
        <w:jc w:val="center"/>
        <w:rPr>
          <w:rFonts w:eastAsia="楷体_GB2312"/>
          <w:color w:val="000000"/>
          <w:sz w:val="28"/>
          <w:szCs w:val="32"/>
        </w:rPr>
      </w:pPr>
      <w:r>
        <w:drawing>
          <wp:anchor distT="0" distB="0" distL="114300" distR="114300" simplePos="0" relativeHeight="251659264" behindDoc="0" locked="0" layoutInCell="1" allowOverlap="1">
            <wp:simplePos x="0" y="0"/>
            <wp:positionH relativeFrom="column">
              <wp:posOffset>294640</wp:posOffset>
            </wp:positionH>
            <wp:positionV relativeFrom="paragraph">
              <wp:posOffset>3175</wp:posOffset>
            </wp:positionV>
            <wp:extent cx="4533900" cy="4378960"/>
            <wp:effectExtent l="0" t="0" r="0" b="2540"/>
            <wp:wrapNone/>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4533900" cy="4378960"/>
                    </a:xfrm>
                    <a:prstGeom prst="rect">
                      <a:avLst/>
                    </a:prstGeom>
                    <a:noFill/>
                    <a:ln>
                      <a:noFill/>
                    </a:ln>
                  </pic:spPr>
                </pic:pic>
              </a:graphicData>
            </a:graphic>
          </wp:anchor>
        </w:drawing>
      </w:r>
    </w:p>
    <w:p>
      <w:pPr>
        <w:jc w:val="center"/>
        <w:rPr>
          <w:rFonts w:eastAsia="楷体_GB2312"/>
          <w:color w:val="000000"/>
          <w:sz w:val="28"/>
          <w:szCs w:val="32"/>
        </w:rPr>
      </w:pPr>
      <w:r>
        <w:rPr>
          <w:rFonts w:eastAsia="楷体_GB2312"/>
          <w:color w:val="000000"/>
          <w:sz w:val="28"/>
          <w:szCs w:val="32"/>
        </w:rPr>
        <mc:AlternateContent>
          <mc:Choice Requires="wps">
            <w:drawing>
              <wp:anchor distT="0" distB="0" distL="114300" distR="114300" simplePos="0" relativeHeight="251660288" behindDoc="0" locked="0" layoutInCell="1" allowOverlap="1">
                <wp:simplePos x="0" y="0"/>
                <wp:positionH relativeFrom="column">
                  <wp:posOffset>4333875</wp:posOffset>
                </wp:positionH>
                <wp:positionV relativeFrom="paragraph">
                  <wp:posOffset>15875</wp:posOffset>
                </wp:positionV>
                <wp:extent cx="914400" cy="158750"/>
                <wp:effectExtent l="4445" t="4445" r="14605" b="8255"/>
                <wp:wrapNone/>
                <wp:docPr id="4" name="矩形 4"/>
                <wp:cNvGraphicFramePr/>
                <a:graphic xmlns:a="http://schemas.openxmlformats.org/drawingml/2006/main">
                  <a:graphicData uri="http://schemas.microsoft.com/office/word/2010/wordprocessingShape">
                    <wps:wsp>
                      <wps:cNvSpPr/>
                      <wps:spPr>
                        <a:xfrm>
                          <a:off x="0" y="0"/>
                          <a:ext cx="914400" cy="158750"/>
                        </a:xfrm>
                        <a:prstGeom prst="rect">
                          <a:avLst/>
                        </a:prstGeom>
                        <a:gradFill rotWithShape="true">
                          <a:gsLst>
                            <a:gs pos="0">
                              <a:srgbClr val="FFFFFF"/>
                            </a:gs>
                            <a:gs pos="100000">
                              <a:srgbClr val="FFFFFF">
                                <a:gamma/>
                                <a:tint val="0"/>
                                <a:invGamma/>
                              </a:srgbClr>
                            </a:gs>
                          </a:gsLst>
                          <a:lin ang="5400000" scaled="true"/>
                          <a:tileRect/>
                        </a:gradFill>
                        <a:ln w="9525" cap="flat" cmpd="sng">
                          <a:solidFill>
                            <a:srgbClr val="FFFFFF"/>
                          </a:solidFill>
                          <a:prstDash val="solid"/>
                          <a:miter/>
                          <a:headEnd type="none" w="med" len="med"/>
                          <a:tailEnd type="none" w="med" len="med"/>
                        </a:ln>
                      </wps:spPr>
                      <wps:bodyPr upright="true"/>
                    </wps:wsp>
                  </a:graphicData>
                </a:graphic>
              </wp:anchor>
            </w:drawing>
          </mc:Choice>
          <mc:Fallback>
            <w:pict>
              <v:rect id="_x0000_s1026" o:spid="_x0000_s1026" o:spt="1" style="position:absolute;left:0pt;margin-left:341.25pt;margin-top:1.25pt;height:12.5pt;width:72pt;z-index:251660288;mso-width-relative:page;mso-height-relative:page;" fillcolor="#FFFFFF" filled="t" stroked="t" coordsize="21600,21600" o:gfxdata="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OBc6R1QAAAAgBAAAPAAAAAAAA&#10;AAEAIAAAADgAAABkcnMvZG93bnJldi54bWxQSwECFAAUAAAACACHTuJAynNEBzgCAACjBAAADgAA&#10;AAAAAAABACAAAAA6AQAAZHJzL2Uyb0RvYy54bWxQSwUGAAAAAAYABgBZAQAA5AUAAAAA&#10;">
                <v:fill type="gradient" on="t" color2="#FFFFFF" focus="100%" focussize="0,0" rotate="t"/>
                <v:stroke color="#FFFFFF" joinstyle="miter"/>
                <v:imagedata o:title=""/>
                <o:lock v:ext="edit" aspectratio="f"/>
              </v:rect>
            </w:pict>
          </mc:Fallback>
        </mc:AlternateContent>
      </w: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jc w:val="center"/>
        <w:rPr>
          <w:rFonts w:eastAsia="楷体_GB2312"/>
          <w:color w:val="000000"/>
          <w:sz w:val="28"/>
          <w:szCs w:val="32"/>
        </w:rPr>
      </w:pPr>
    </w:p>
    <w:p>
      <w:pPr>
        <w:rPr>
          <w:szCs w:val="21"/>
        </w:rPr>
        <w:sectPr>
          <w:footerReference r:id="rId3" w:type="default"/>
          <w:pgSz w:w="11906" w:h="16838"/>
          <w:pgMar w:top="1440" w:right="1800" w:bottom="1440" w:left="1800" w:header="851" w:footer="992" w:gutter="0"/>
          <w:pgNumType w:fmt="numberInDash"/>
          <w:cols w:space="425"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方正黑体_GBK" w:hAnsi="方正黑体_GBK" w:eastAsia="方正黑体_GBK" w:cs="方正黑体_GBK"/>
          <w:snapToGrid w:val="0"/>
          <w:color w:val="000000"/>
          <w:kern w:val="21"/>
          <w:sz w:val="32"/>
          <w:szCs w:val="32"/>
          <w:lang w:eastAsia="zh-CN"/>
        </w:rPr>
      </w:pPr>
      <w:r>
        <w:rPr>
          <w:rFonts w:hint="eastAsia" w:ascii="方正黑体_GBK" w:hAnsi="方正黑体_GBK" w:eastAsia="方正黑体_GBK" w:cs="方正黑体_GBK"/>
          <w:snapToGrid w:val="0"/>
          <w:color w:val="000000"/>
          <w:kern w:val="21"/>
          <w:sz w:val="32"/>
          <w:szCs w:val="32"/>
          <w:lang w:val="en-US" w:eastAsia="zh-CN"/>
        </w:rPr>
        <w:t xml:space="preserve">    </w:t>
      </w:r>
      <w:r>
        <w:rPr>
          <w:rFonts w:hint="eastAsia" w:ascii="方正黑体_GBK" w:hAnsi="方正黑体_GBK" w:eastAsia="方正黑体_GBK" w:cs="方正黑体_GBK"/>
          <w:snapToGrid w:val="0"/>
          <w:color w:val="000000"/>
          <w:kern w:val="21"/>
          <w:sz w:val="32"/>
          <w:szCs w:val="32"/>
          <w:lang w:eastAsia="zh-CN"/>
        </w:rPr>
        <w:t>三、</w:t>
      </w:r>
      <w:r>
        <w:rPr>
          <w:rFonts w:hint="eastAsia" w:ascii="方正黑体_GBK" w:hAnsi="方正黑体_GBK" w:eastAsia="方正黑体_GBK" w:cs="方正黑体_GBK"/>
          <w:snapToGrid w:val="0"/>
          <w:color w:val="000000"/>
          <w:kern w:val="21"/>
          <w:sz w:val="32"/>
          <w:szCs w:val="32"/>
        </w:rPr>
        <w:t>建设用地</w:t>
      </w:r>
      <w:r>
        <w:rPr>
          <w:rFonts w:hint="eastAsia" w:ascii="方正黑体_GBK" w:hAnsi="方正黑体_GBK" w:eastAsia="方正黑体_GBK" w:cs="方正黑体_GBK"/>
          <w:snapToGrid w:val="0"/>
          <w:color w:val="000000"/>
          <w:kern w:val="21"/>
          <w:sz w:val="32"/>
          <w:szCs w:val="32"/>
          <w:lang w:eastAsia="zh-CN"/>
        </w:rPr>
        <w:t>规划</w:t>
      </w:r>
      <w:r>
        <w:rPr>
          <w:rFonts w:hint="eastAsia" w:ascii="方正黑体_GBK" w:hAnsi="方正黑体_GBK" w:eastAsia="方正黑体_GBK" w:cs="方正黑体_GBK"/>
          <w:snapToGrid w:val="0"/>
          <w:color w:val="000000"/>
          <w:kern w:val="21"/>
          <w:sz w:val="32"/>
          <w:szCs w:val="32"/>
        </w:rPr>
        <w:t>许可证申请表</w:t>
      </w:r>
    </w:p>
    <w:p>
      <w:pPr>
        <w:shd w:val="clear" w:color="auto" w:fill="FFFFFF"/>
        <w:spacing w:after="240"/>
        <w:rPr>
          <w:rFonts w:eastAsia="仿宋_GB2312"/>
          <w:color w:val="000000"/>
          <w:szCs w:val="21"/>
        </w:rPr>
      </w:pPr>
    </w:p>
    <w:p>
      <w:pPr>
        <w:shd w:val="clear" w:color="auto" w:fill="FFFFFF"/>
        <w:spacing w:after="240"/>
        <w:rPr>
          <w:rFonts w:eastAsia="仿宋_GB2312"/>
          <w:color w:val="000000"/>
          <w:szCs w:val="21"/>
        </w:rPr>
      </w:pPr>
      <w:r>
        <w:rPr>
          <w:rFonts w:eastAsia="仿宋_GB2312"/>
          <w:color w:val="000000"/>
          <w:szCs w:val="21"/>
        </w:rPr>
        <w:t>统一项目代码：                                        日期：      年   月   日</w:t>
      </w:r>
    </w:p>
    <w:tbl>
      <w:tblPr>
        <w:tblStyle w:val="8"/>
        <w:tblW w:w="91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2678"/>
        <w:gridCol w:w="1754"/>
        <w:gridCol w:w="2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970" w:type="dxa"/>
            <w:tcBorders>
              <w:top w:val="single" w:color="auto" w:sz="12"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申请事项</w:t>
            </w:r>
          </w:p>
        </w:tc>
        <w:tc>
          <w:tcPr>
            <w:tcW w:w="7150" w:type="dxa"/>
            <w:gridSpan w:val="3"/>
            <w:tcBorders>
              <w:top w:val="single" w:color="auto" w:sz="12" w:space="0"/>
              <w:left w:val="single" w:color="auto" w:sz="6" w:space="0"/>
              <w:bottom w:val="single" w:color="auto" w:sz="6" w:space="0"/>
              <w:right w:val="single" w:color="auto" w:sz="12" w:space="0"/>
            </w:tcBorders>
            <w:noWrap w:val="0"/>
            <w:vAlign w:val="center"/>
          </w:tcPr>
          <w:p>
            <w:pPr>
              <w:jc w:val="center"/>
              <w:rPr>
                <w:rFonts w:eastAsia="仿宋_GB2312"/>
                <w:b w:val="0"/>
                <w:bCs/>
                <w:color w:val="000000"/>
                <w:sz w:val="24"/>
              </w:rPr>
            </w:pPr>
            <w:r>
              <w:rPr>
                <w:rFonts w:eastAsia="仿宋_GB2312"/>
                <w:b w:val="0"/>
                <w:bCs/>
                <w:sz w:val="24"/>
              </w:rPr>
              <w:t>□建设用地规划许可证       □临时建设用地规划许可证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970" w:type="dxa"/>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建设项目名称</w:t>
            </w:r>
          </w:p>
        </w:tc>
        <w:tc>
          <w:tcPr>
            <w:tcW w:w="7150" w:type="dxa"/>
            <w:gridSpan w:val="3"/>
            <w:tcBorders>
              <w:top w:val="single" w:color="auto" w:sz="6" w:space="0"/>
              <w:left w:val="single" w:color="auto" w:sz="6"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970" w:type="dxa"/>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建设项目地址</w:t>
            </w:r>
          </w:p>
        </w:tc>
        <w:tc>
          <w:tcPr>
            <w:tcW w:w="7150" w:type="dxa"/>
            <w:gridSpan w:val="3"/>
            <w:tcBorders>
              <w:top w:val="single" w:color="auto" w:sz="6" w:space="0"/>
              <w:left w:val="single" w:color="auto" w:sz="6"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970" w:type="dxa"/>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项目建设单位</w:t>
            </w:r>
          </w:p>
        </w:tc>
        <w:tc>
          <w:tcPr>
            <w:tcW w:w="7150" w:type="dxa"/>
            <w:gridSpan w:val="3"/>
            <w:tcBorders>
              <w:top w:val="single" w:color="auto" w:sz="6" w:space="0"/>
              <w:left w:val="single" w:color="auto" w:sz="6"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970" w:type="dxa"/>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建设单位地址</w:t>
            </w:r>
          </w:p>
        </w:tc>
        <w:tc>
          <w:tcPr>
            <w:tcW w:w="7150" w:type="dxa"/>
            <w:gridSpan w:val="3"/>
            <w:tcBorders>
              <w:top w:val="single" w:color="auto" w:sz="6" w:space="0"/>
              <w:left w:val="single" w:color="auto" w:sz="6"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70" w:type="dxa"/>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统一社会</w:t>
            </w:r>
          </w:p>
          <w:p>
            <w:pPr>
              <w:jc w:val="center"/>
              <w:rPr>
                <w:rFonts w:eastAsia="仿宋_GB2312"/>
                <w:b w:val="0"/>
                <w:bCs/>
                <w:color w:val="000000"/>
                <w:sz w:val="24"/>
              </w:rPr>
            </w:pPr>
            <w:r>
              <w:rPr>
                <w:rFonts w:eastAsia="仿宋_GB2312"/>
                <w:b w:val="0"/>
                <w:bCs/>
                <w:color w:val="000000"/>
                <w:sz w:val="24"/>
              </w:rPr>
              <w:t>信用代码</w:t>
            </w:r>
          </w:p>
        </w:tc>
        <w:tc>
          <w:tcPr>
            <w:tcW w:w="2678" w:type="dxa"/>
            <w:tcBorders>
              <w:top w:val="single" w:color="auto" w:sz="6" w:space="0"/>
              <w:left w:val="single" w:color="auto" w:sz="6" w:space="0"/>
              <w:bottom w:val="single" w:color="auto" w:sz="6" w:space="0"/>
              <w:right w:val="single" w:color="auto" w:sz="4" w:space="0"/>
            </w:tcBorders>
            <w:noWrap w:val="0"/>
            <w:vAlign w:val="center"/>
          </w:tcPr>
          <w:p>
            <w:pPr>
              <w:rPr>
                <w:rFonts w:eastAsia="仿宋_GB2312"/>
                <w:b w:val="0"/>
                <w:bCs/>
                <w:color w:val="000000"/>
                <w:sz w:val="24"/>
              </w:rPr>
            </w:pPr>
          </w:p>
        </w:tc>
        <w:tc>
          <w:tcPr>
            <w:tcW w:w="1754" w:type="dxa"/>
            <w:tcBorders>
              <w:top w:val="single" w:color="auto" w:sz="6" w:space="0"/>
              <w:left w:val="single" w:color="auto" w:sz="4" w:space="0"/>
              <w:bottom w:val="single" w:color="auto" w:sz="6" w:space="0"/>
              <w:right w:val="single" w:color="auto" w:sz="4" w:space="0"/>
            </w:tcBorders>
            <w:noWrap w:val="0"/>
            <w:vAlign w:val="center"/>
          </w:tcPr>
          <w:p>
            <w:pPr>
              <w:jc w:val="center"/>
              <w:rPr>
                <w:rFonts w:eastAsia="仿宋_GB2312"/>
                <w:b w:val="0"/>
                <w:bCs/>
                <w:color w:val="000000"/>
                <w:sz w:val="24"/>
              </w:rPr>
            </w:pPr>
            <w:r>
              <w:rPr>
                <w:rFonts w:eastAsia="仿宋_GB2312"/>
                <w:b w:val="0"/>
                <w:bCs/>
                <w:color w:val="000000"/>
                <w:sz w:val="24"/>
              </w:rPr>
              <w:t>联系电话</w:t>
            </w:r>
          </w:p>
        </w:tc>
        <w:tc>
          <w:tcPr>
            <w:tcW w:w="2718" w:type="dxa"/>
            <w:tcBorders>
              <w:top w:val="single" w:color="auto" w:sz="6" w:space="0"/>
              <w:left w:val="single" w:color="auto" w:sz="4"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970" w:type="dxa"/>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color w:val="000000"/>
                <w:sz w:val="24"/>
              </w:rPr>
            </w:pPr>
            <w:r>
              <w:rPr>
                <w:rFonts w:eastAsia="仿宋_GB2312"/>
                <w:b w:val="0"/>
                <w:bCs/>
                <w:color w:val="000000"/>
                <w:sz w:val="24"/>
              </w:rPr>
              <w:t>法定代表人</w:t>
            </w:r>
          </w:p>
        </w:tc>
        <w:tc>
          <w:tcPr>
            <w:tcW w:w="2678" w:type="dxa"/>
            <w:tcBorders>
              <w:top w:val="single" w:color="auto" w:sz="6" w:space="0"/>
              <w:left w:val="single" w:color="auto" w:sz="6" w:space="0"/>
              <w:bottom w:val="single" w:color="auto" w:sz="6" w:space="0"/>
              <w:right w:val="single" w:color="auto" w:sz="4" w:space="0"/>
            </w:tcBorders>
            <w:noWrap w:val="0"/>
            <w:vAlign w:val="center"/>
          </w:tcPr>
          <w:p>
            <w:pPr>
              <w:rPr>
                <w:rFonts w:eastAsia="仿宋_GB2312"/>
                <w:b w:val="0"/>
                <w:bCs/>
                <w:color w:val="000000"/>
                <w:sz w:val="24"/>
              </w:rPr>
            </w:pPr>
          </w:p>
        </w:tc>
        <w:tc>
          <w:tcPr>
            <w:tcW w:w="1754" w:type="dxa"/>
            <w:tcBorders>
              <w:top w:val="single" w:color="auto" w:sz="6" w:space="0"/>
              <w:left w:val="single" w:color="auto" w:sz="4" w:space="0"/>
              <w:bottom w:val="single" w:color="auto" w:sz="6" w:space="0"/>
              <w:right w:val="single" w:color="auto" w:sz="4" w:space="0"/>
            </w:tcBorders>
            <w:noWrap w:val="0"/>
            <w:vAlign w:val="center"/>
          </w:tcPr>
          <w:p>
            <w:pPr>
              <w:jc w:val="center"/>
              <w:rPr>
                <w:rFonts w:eastAsia="仿宋_GB2312"/>
                <w:b w:val="0"/>
                <w:bCs/>
                <w:color w:val="000000"/>
                <w:sz w:val="24"/>
              </w:rPr>
            </w:pPr>
            <w:r>
              <w:rPr>
                <w:rFonts w:eastAsia="仿宋_GB2312"/>
                <w:b w:val="0"/>
                <w:bCs/>
                <w:color w:val="000000"/>
                <w:sz w:val="24"/>
              </w:rPr>
              <w:t>身份证号码</w:t>
            </w:r>
          </w:p>
        </w:tc>
        <w:tc>
          <w:tcPr>
            <w:tcW w:w="2718" w:type="dxa"/>
            <w:tcBorders>
              <w:top w:val="single" w:color="auto" w:sz="6" w:space="0"/>
              <w:left w:val="single" w:color="auto" w:sz="4"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648"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eastAsia="仿宋_GB2312"/>
                <w:b w:val="0"/>
                <w:bCs/>
                <w:sz w:val="24"/>
              </w:rPr>
            </w:pPr>
            <w:r>
              <w:rPr>
                <w:rFonts w:eastAsia="仿宋_GB2312"/>
                <w:b w:val="0"/>
                <w:bCs/>
                <w:color w:val="000000"/>
                <w:sz w:val="24"/>
              </w:rPr>
              <w:t>建设项目用地预审与选址意见书编号</w:t>
            </w:r>
          </w:p>
        </w:tc>
        <w:tc>
          <w:tcPr>
            <w:tcW w:w="4472" w:type="dxa"/>
            <w:gridSpan w:val="2"/>
            <w:tcBorders>
              <w:top w:val="single" w:color="auto" w:sz="6" w:space="0"/>
              <w:left w:val="single" w:color="auto" w:sz="6"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648" w:type="dxa"/>
            <w:gridSpan w:val="2"/>
            <w:tcBorders>
              <w:top w:val="single" w:color="auto" w:sz="6" w:space="0"/>
              <w:left w:val="single" w:color="auto" w:sz="12" w:space="0"/>
              <w:bottom w:val="single" w:color="auto" w:sz="6" w:space="0"/>
              <w:right w:val="single" w:color="auto" w:sz="4" w:space="0"/>
            </w:tcBorders>
            <w:noWrap w:val="0"/>
            <w:vAlign w:val="center"/>
          </w:tcPr>
          <w:p>
            <w:pPr>
              <w:ind w:firstLine="360" w:firstLineChars="150"/>
              <w:rPr>
                <w:rFonts w:eastAsia="仿宋_GB2312"/>
                <w:b w:val="0"/>
                <w:bCs/>
                <w:color w:val="000000"/>
                <w:sz w:val="24"/>
              </w:rPr>
            </w:pPr>
            <w:r>
              <w:rPr>
                <w:rFonts w:eastAsia="仿宋_GB2312"/>
                <w:b w:val="0"/>
                <w:bCs/>
                <w:sz w:val="24"/>
              </w:rPr>
              <w:t xml:space="preserve">□  </w:t>
            </w:r>
            <w:r>
              <w:rPr>
                <w:rFonts w:eastAsia="仿宋_GB2312"/>
                <w:b w:val="0"/>
                <w:bCs/>
                <w:color w:val="000000"/>
                <w:sz w:val="24"/>
              </w:rPr>
              <w:t>建设用地划拨决定书编号</w:t>
            </w:r>
          </w:p>
          <w:p>
            <w:pPr>
              <w:ind w:firstLine="360" w:firstLineChars="150"/>
              <w:rPr>
                <w:rFonts w:eastAsia="仿宋_GB2312"/>
                <w:b w:val="0"/>
                <w:bCs/>
                <w:color w:val="000000"/>
                <w:sz w:val="24"/>
              </w:rPr>
            </w:pPr>
            <w:r>
              <w:rPr>
                <w:rFonts w:eastAsia="仿宋_GB2312"/>
                <w:b w:val="0"/>
                <w:bCs/>
                <w:sz w:val="24"/>
              </w:rPr>
              <w:t xml:space="preserve">□  </w:t>
            </w:r>
            <w:r>
              <w:rPr>
                <w:rFonts w:eastAsia="仿宋_GB2312"/>
                <w:b w:val="0"/>
                <w:bCs/>
                <w:color w:val="000000"/>
                <w:sz w:val="24"/>
              </w:rPr>
              <w:t>土地使用权出让合同编号</w:t>
            </w:r>
          </w:p>
        </w:tc>
        <w:tc>
          <w:tcPr>
            <w:tcW w:w="4472" w:type="dxa"/>
            <w:gridSpan w:val="2"/>
            <w:tcBorders>
              <w:top w:val="single" w:color="auto" w:sz="6" w:space="0"/>
              <w:left w:val="single" w:color="auto" w:sz="4"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648" w:type="dxa"/>
            <w:gridSpan w:val="2"/>
            <w:tcBorders>
              <w:top w:val="single" w:color="auto" w:sz="6" w:space="0"/>
              <w:left w:val="single" w:color="auto" w:sz="12" w:space="0"/>
              <w:bottom w:val="single" w:color="auto" w:sz="6" w:space="0"/>
              <w:right w:val="single" w:color="auto" w:sz="4" w:space="0"/>
            </w:tcBorders>
            <w:noWrap w:val="0"/>
            <w:vAlign w:val="center"/>
          </w:tcPr>
          <w:p>
            <w:pPr>
              <w:ind w:firstLine="360" w:firstLineChars="150"/>
              <w:rPr>
                <w:rFonts w:eastAsia="仿宋_GB2312"/>
                <w:b w:val="0"/>
                <w:bCs/>
                <w:color w:val="000000"/>
                <w:sz w:val="24"/>
              </w:rPr>
            </w:pPr>
            <w:r>
              <w:rPr>
                <w:rFonts w:eastAsia="仿宋_GB2312"/>
                <w:b w:val="0"/>
                <w:bCs/>
                <w:color w:val="000000"/>
                <w:sz w:val="24"/>
              </w:rPr>
              <w:t>建设用地规划条件编号</w:t>
            </w:r>
          </w:p>
        </w:tc>
        <w:tc>
          <w:tcPr>
            <w:tcW w:w="4472" w:type="dxa"/>
            <w:gridSpan w:val="2"/>
            <w:tcBorders>
              <w:top w:val="single" w:color="auto" w:sz="6" w:space="0"/>
              <w:left w:val="single" w:color="auto" w:sz="4" w:space="0"/>
              <w:bottom w:val="single" w:color="auto" w:sz="6" w:space="0"/>
              <w:right w:val="single" w:color="auto" w:sz="12" w:space="0"/>
            </w:tcBorders>
            <w:noWrap w:val="0"/>
            <w:vAlign w:val="center"/>
          </w:tcPr>
          <w:p>
            <w:pPr>
              <w:rPr>
                <w:rFonts w:eastAsia="仿宋_GB2312"/>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7" w:hRule="atLeast"/>
          <w:jc w:val="center"/>
        </w:trPr>
        <w:tc>
          <w:tcPr>
            <w:tcW w:w="9120" w:type="dxa"/>
            <w:gridSpan w:val="4"/>
            <w:tcBorders>
              <w:top w:val="single" w:color="auto" w:sz="6" w:space="0"/>
              <w:left w:val="single" w:color="auto" w:sz="12" w:space="0"/>
              <w:bottom w:val="single" w:color="auto" w:sz="6" w:space="0"/>
              <w:right w:val="single" w:color="auto" w:sz="12" w:space="0"/>
            </w:tcBorders>
            <w:noWrap w:val="0"/>
            <w:vAlign w:val="center"/>
          </w:tcPr>
          <w:p>
            <w:pPr>
              <w:spacing w:line="440" w:lineRule="exact"/>
              <w:rPr>
                <w:rFonts w:eastAsia="仿宋_GB2312"/>
                <w:b w:val="0"/>
                <w:bCs/>
                <w:color w:val="000000"/>
                <w:sz w:val="24"/>
              </w:rPr>
            </w:pPr>
            <w:r>
              <w:rPr>
                <w:rFonts w:hint="eastAsia" w:eastAsia="仿宋_GB2312"/>
                <w:b w:val="0"/>
                <w:bCs/>
                <w:color w:val="000000"/>
                <w:sz w:val="24"/>
              </w:rPr>
              <w:t xml:space="preserve">    </w:t>
            </w:r>
            <w:r>
              <w:rPr>
                <w:rFonts w:eastAsia="仿宋_GB2312"/>
                <w:b w:val="0"/>
                <w:bCs/>
                <w:color w:val="000000"/>
                <w:sz w:val="24"/>
              </w:rPr>
              <w:t>本单位（人）承诺：承诺对申报资料的真实性及数据的准确性（含电子文件与图纸的一致性）负责，自愿承担虚报、瞒报、造假等不正当手段而产生的一切法律责任。</w:t>
            </w:r>
          </w:p>
          <w:p>
            <w:pPr>
              <w:spacing w:line="440" w:lineRule="exact"/>
              <w:ind w:firstLine="480" w:firstLineChars="200"/>
              <w:rPr>
                <w:rFonts w:eastAsia="仿宋_GB2312"/>
                <w:b w:val="0"/>
                <w:bCs/>
                <w:color w:val="000000"/>
                <w:sz w:val="24"/>
              </w:rPr>
            </w:pPr>
            <w:r>
              <w:rPr>
                <w:rFonts w:eastAsia="仿宋_GB2312"/>
                <w:b w:val="0"/>
                <w:bCs/>
                <w:color w:val="000000"/>
                <w:sz w:val="24"/>
              </w:rPr>
              <w:t>兹委托我单位工作人员</w:t>
            </w:r>
            <w:r>
              <w:rPr>
                <w:rFonts w:eastAsia="仿宋_GB2312"/>
                <w:b w:val="0"/>
                <w:bCs/>
                <w:color w:val="000000"/>
                <w:sz w:val="24"/>
                <w:u w:val="single"/>
              </w:rPr>
              <w:t xml:space="preserve">           </w:t>
            </w:r>
            <w:r>
              <w:rPr>
                <w:rFonts w:eastAsia="仿宋_GB2312"/>
                <w:b w:val="0"/>
                <w:bCs/>
                <w:color w:val="000000"/>
                <w:sz w:val="24"/>
              </w:rPr>
              <w:t>，身份证号码</w:t>
            </w:r>
            <w:r>
              <w:rPr>
                <w:rFonts w:eastAsia="仿宋_GB2312"/>
                <w:b w:val="0"/>
                <w:bCs/>
                <w:color w:val="000000"/>
                <w:sz w:val="24"/>
                <w:u w:val="single"/>
              </w:rPr>
              <w:t xml:space="preserve">                         </w:t>
            </w:r>
            <w:r>
              <w:rPr>
                <w:rFonts w:eastAsia="仿宋_GB2312"/>
                <w:b w:val="0"/>
                <w:bCs/>
                <w:color w:val="000000"/>
                <w:sz w:val="24"/>
              </w:rPr>
              <w:t>，联系电话</w:t>
            </w:r>
            <w:r>
              <w:rPr>
                <w:rFonts w:eastAsia="仿宋_GB2312"/>
                <w:b w:val="0"/>
                <w:bCs/>
                <w:color w:val="000000"/>
                <w:sz w:val="24"/>
                <w:u w:val="single"/>
              </w:rPr>
              <w:t xml:space="preserve">                  </w:t>
            </w:r>
            <w:r>
              <w:rPr>
                <w:rFonts w:eastAsia="仿宋_GB2312"/>
                <w:b w:val="0"/>
                <w:bCs/>
                <w:color w:val="000000"/>
                <w:sz w:val="24"/>
              </w:rPr>
              <w:t>，作为本项目建设用地规划许可申请联系人。</w:t>
            </w:r>
          </w:p>
          <w:p>
            <w:pPr>
              <w:spacing w:line="440" w:lineRule="exact"/>
              <w:rPr>
                <w:rFonts w:eastAsia="仿宋_GB2312"/>
                <w:b w:val="0"/>
                <w:bCs/>
                <w:color w:val="000000"/>
                <w:sz w:val="24"/>
              </w:rPr>
            </w:pPr>
          </w:p>
          <w:p>
            <w:pPr>
              <w:spacing w:after="240" w:line="440" w:lineRule="exact"/>
              <w:rPr>
                <w:rFonts w:eastAsia="仿宋_GB2312"/>
                <w:b w:val="0"/>
                <w:bCs/>
                <w:color w:val="000000"/>
                <w:sz w:val="24"/>
              </w:rPr>
            </w:pPr>
            <w:r>
              <w:rPr>
                <w:rFonts w:eastAsia="仿宋_GB2312"/>
                <w:b w:val="0"/>
                <w:bCs/>
                <w:color w:val="000000"/>
                <w:sz w:val="24"/>
              </w:rPr>
              <w:t>法定代表人：（名章）                   建设单位（个人）：（印章、名章）</w:t>
            </w:r>
          </w:p>
          <w:p>
            <w:pPr>
              <w:spacing w:after="240" w:line="440" w:lineRule="exact"/>
              <w:rPr>
                <w:rFonts w:eastAsia="仿宋_GB2312"/>
                <w:b w:val="0"/>
                <w:bCs/>
                <w:color w:val="000000"/>
                <w:sz w:val="24"/>
              </w:rPr>
            </w:pPr>
          </w:p>
        </w:tc>
      </w:tr>
    </w:tbl>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t>附件4</w:t>
      </w:r>
    </w:p>
    <w:p>
      <w:pPr>
        <w:keepNext w:val="0"/>
        <w:keepLines w:val="0"/>
        <w:pageBreakBefore w:val="0"/>
        <w:widowControl w:val="0"/>
        <w:kinsoku/>
        <w:wordWrap/>
        <w:overflowPunct/>
        <w:topLinePunct w:val="0"/>
        <w:autoSpaceDE/>
        <w:autoSpaceDN/>
        <w:bidi w:val="0"/>
        <w:adjustRightInd/>
        <w:snapToGrid w:val="0"/>
        <w:spacing w:line="580" w:lineRule="exact"/>
        <w:ind w:right="210" w:rightChars="100"/>
        <w:jc w:val="center"/>
        <w:textAlignment w:val="auto"/>
        <w:rPr>
          <w:rFonts w:hint="eastAsia" w:ascii="方正小标宋简体" w:eastAsia="方正小标宋简体"/>
          <w:b/>
          <w:sz w:val="32"/>
          <w:szCs w:val="32"/>
          <w:lang w:eastAsia="zh-CN"/>
        </w:rPr>
      </w:pPr>
      <w:r>
        <w:rPr>
          <w:rFonts w:hint="eastAsia" w:ascii="方正小标宋_GBK" w:hAnsi="方正小标宋_GBK" w:eastAsia="方正小标宋_GBK" w:cs="方正小标宋_GBK"/>
          <w:b w:val="0"/>
          <w:bCs/>
          <w:sz w:val="44"/>
          <w:szCs w:val="44"/>
        </w:rPr>
        <w:t>建设工程规划许可证</w:t>
      </w:r>
      <w:r>
        <w:rPr>
          <w:rFonts w:hint="eastAsia" w:ascii="方正小标宋_GBK" w:hAnsi="方正小标宋_GBK" w:eastAsia="方正小标宋_GBK" w:cs="方正小标宋_GBK"/>
          <w:b w:val="0"/>
          <w:bCs/>
          <w:sz w:val="44"/>
          <w:szCs w:val="44"/>
          <w:lang w:eastAsia="zh-CN"/>
        </w:rPr>
        <w:t>办理流程</w:t>
      </w:r>
    </w:p>
    <w:p>
      <w:pPr>
        <w:spacing w:line="340" w:lineRule="exact"/>
        <w:ind w:right="210" w:rightChars="100"/>
        <w:jc w:val="center"/>
        <w:rPr>
          <w:rFonts w:ascii="方正小标宋简体" w:eastAsia="方正小标宋简体"/>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210" w:rightChars="100"/>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  </w:t>
      </w:r>
      <w:r>
        <w:rPr>
          <w:rFonts w:hint="eastAsia" w:ascii="方正黑体_GBK" w:hAnsi="方正黑体_GBK" w:eastAsia="方正黑体_GBK" w:cs="方正黑体_GBK"/>
          <w:bCs/>
          <w:sz w:val="32"/>
          <w:szCs w:val="32"/>
          <w:lang w:val="en-US" w:eastAsia="zh-CN"/>
        </w:rPr>
        <w:t xml:space="preserve">  </w:t>
      </w:r>
      <w:r>
        <w:rPr>
          <w:rFonts w:hint="eastAsia" w:ascii="方正黑体_GBK" w:hAnsi="方正黑体_GBK" w:eastAsia="方正黑体_GBK" w:cs="方正黑体_GBK"/>
          <w:bCs/>
          <w:sz w:val="32"/>
          <w:szCs w:val="32"/>
        </w:rPr>
        <w:t>一、申请材料</w:t>
      </w:r>
    </w:p>
    <w:p>
      <w:pPr>
        <w:keepNext w:val="0"/>
        <w:keepLines w:val="0"/>
        <w:pageBreakBefore w:val="0"/>
        <w:widowControl w:val="0"/>
        <w:kinsoku/>
        <w:wordWrap/>
        <w:overflowPunct/>
        <w:topLinePunct w:val="0"/>
        <w:autoSpaceDE/>
        <w:autoSpaceDN/>
        <w:bidi w:val="0"/>
        <w:adjustRightInd/>
        <w:snapToGrid/>
        <w:spacing w:line="580" w:lineRule="exact"/>
        <w:ind w:right="210" w:rightChars="10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一）建设工程规划许可证申请表（须提供统一社会信用代码、项目代码）；申请报告（属规划调整的项目提供，须阐明调整理由、具体位置及相关内容）；如属于申请工程规划调整的项目已办理《建设工程规划许可证》的须提供《建设工程规划许可证》及审批单、附图（原件各1份）。</w:t>
      </w:r>
    </w:p>
    <w:p>
      <w:pPr>
        <w:keepNext w:val="0"/>
        <w:keepLines w:val="0"/>
        <w:pageBreakBefore w:val="0"/>
        <w:widowControl w:val="0"/>
        <w:kinsoku/>
        <w:wordWrap/>
        <w:overflowPunct/>
        <w:topLinePunct w:val="0"/>
        <w:autoSpaceDE/>
        <w:autoSpaceDN/>
        <w:bidi w:val="0"/>
        <w:adjustRightInd/>
        <w:snapToGrid/>
        <w:spacing w:line="580" w:lineRule="exact"/>
        <w:ind w:right="210" w:rightChars="10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（二）经审定的建设工程设计方案文本及图件。</w:t>
      </w:r>
    </w:p>
    <w:p>
      <w:pPr>
        <w:keepNext w:val="0"/>
        <w:keepLines w:val="0"/>
        <w:pageBreakBefore w:val="0"/>
        <w:widowControl w:val="0"/>
        <w:kinsoku/>
        <w:wordWrap/>
        <w:overflowPunct/>
        <w:topLinePunct w:val="0"/>
        <w:autoSpaceDE/>
        <w:autoSpaceDN/>
        <w:bidi w:val="0"/>
        <w:adjustRightInd/>
        <w:snapToGrid/>
        <w:spacing w:line="580" w:lineRule="exact"/>
        <w:ind w:right="210" w:rightChars="10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如建设工程设计方案文本及图件未经审定，则提供以下材料进行报审：</w:t>
      </w:r>
    </w:p>
    <w:p>
      <w:pPr>
        <w:keepNext w:val="0"/>
        <w:keepLines w:val="0"/>
        <w:pageBreakBefore w:val="0"/>
        <w:widowControl w:val="0"/>
        <w:kinsoku/>
        <w:wordWrap/>
        <w:overflowPunct/>
        <w:topLinePunct w:val="0"/>
        <w:autoSpaceDE/>
        <w:autoSpaceDN/>
        <w:bidi w:val="0"/>
        <w:adjustRightInd/>
        <w:snapToGrid/>
        <w:spacing w:line="580" w:lineRule="exact"/>
        <w:ind w:right="210" w:rightChars="10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1.项目核准批文或投资项目备案，及项目涉及的行业主管部门批文等材料（核原件）；</w:t>
      </w:r>
    </w:p>
    <w:p>
      <w:pPr>
        <w:keepNext w:val="0"/>
        <w:keepLines w:val="0"/>
        <w:pageBreakBefore w:val="0"/>
        <w:widowControl w:val="0"/>
        <w:kinsoku/>
        <w:wordWrap/>
        <w:overflowPunct/>
        <w:topLinePunct w:val="0"/>
        <w:autoSpaceDE/>
        <w:autoSpaceDN/>
        <w:bidi w:val="0"/>
        <w:adjustRightInd/>
        <w:snapToGrid/>
        <w:spacing w:line="580" w:lineRule="exact"/>
        <w:ind w:right="210" w:rightChars="10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2.《国有建设用地使用权出让合同》、《不动产权证</w:t>
      </w:r>
      <w:r>
        <w:rPr>
          <w:rFonts w:hint="default" w:ascii="Times New Roman" w:hAnsi="Times New Roman" w:eastAsia="方正仿宋_GBK" w:cs="Times New Roman"/>
          <w:bCs/>
          <w:kern w:val="0"/>
          <w:sz w:val="32"/>
          <w:szCs w:val="32"/>
        </w:rPr>
        <w:t>书</w:t>
      </w:r>
      <w:r>
        <w:rPr>
          <w:rFonts w:hint="default" w:ascii="Times New Roman" w:hAnsi="Times New Roman" w:eastAsia="方正仿宋_GBK" w:cs="Times New Roman"/>
          <w:bCs/>
          <w:sz w:val="32"/>
          <w:szCs w:val="32"/>
        </w:rPr>
        <w:t>》或</w:t>
      </w:r>
      <w:r>
        <w:rPr>
          <w:rFonts w:hint="default" w:ascii="Times New Roman" w:hAnsi="Times New Roman" w:eastAsia="方正仿宋_GBK" w:cs="Times New Roman"/>
          <w:bCs/>
          <w:kern w:val="0"/>
          <w:sz w:val="32"/>
          <w:szCs w:val="32"/>
        </w:rPr>
        <w:t>《土地证》</w:t>
      </w:r>
      <w:r>
        <w:rPr>
          <w:rFonts w:hint="default" w:ascii="Times New Roman" w:hAnsi="Times New Roman" w:eastAsia="方正仿宋_GBK" w:cs="Times New Roman"/>
          <w:bCs/>
          <w:sz w:val="32"/>
          <w:szCs w:val="32"/>
        </w:rPr>
        <w:t>等土地权属证明材料（核原件）；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Cs/>
          <w:sz w:val="32"/>
          <w:szCs w:val="32"/>
          <w:lang w:val="en"/>
        </w:rPr>
      </w:pP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3.</w:t>
      </w:r>
      <w:r>
        <w:rPr>
          <w:rFonts w:hint="default" w:ascii="Times New Roman" w:hAnsi="Times New Roman" w:eastAsia="方正仿宋_GBK" w:cs="Times New Roman"/>
          <w:sz w:val="32"/>
          <w:szCs w:val="32"/>
        </w:rPr>
        <w:t>项目总平图、建筑单体方案图等CAD图件（含电子报批规划指标校验光盘，CAD文件限2008版本以下，其中总平面图需采用2000国家大地坐标系），及建设工程设计方案文本[纸质文本原件1份，电子版文本1份，用地路网附地形图（1∶500或1∶1000）]，成果文件其中须包含以下内容：①规划条件（含用地、市政规划条件）；②按规定编制可再生能源应用设计专篇、绿色建筑设计专篇、海绵城市设计专篇；③日照分析报告；④雨污水综合管网平面布置图；⑤新旧对比分析图（申请规划调整的项目适用）</w:t>
      </w:r>
      <w:r>
        <w:rPr>
          <w:rFonts w:hint="default" w:ascii="Times New Roman" w:hAnsi="Times New Roman" w:eastAsia="方正仿宋_GBK" w:cs="Times New Roman"/>
          <w:sz w:val="32"/>
          <w:szCs w:val="32"/>
          <w:lang w:val="en"/>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t xml:space="preserve">    二、办理流程</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drawing>
          <wp:inline distT="0" distB="0" distL="114300" distR="114300">
            <wp:extent cx="5608320" cy="3803015"/>
            <wp:effectExtent l="0" t="0" r="11430" b="6985"/>
            <wp:docPr id="5" name="图片 5" descr="截图-2024年8月22日 18时7分57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截图-2024年8月22日 18时7分57秒"/>
                    <pic:cNvPicPr>
                      <a:picLocks noChangeAspect="true"/>
                    </pic:cNvPicPr>
                  </pic:nvPicPr>
                  <pic:blipFill>
                    <a:blip r:embed="rId6"/>
                    <a:stretch>
                      <a:fillRect/>
                    </a:stretch>
                  </pic:blipFill>
                  <pic:spPr>
                    <a:xfrm>
                      <a:off x="0" y="0"/>
                      <a:ext cx="5608320" cy="3803015"/>
                    </a:xfrm>
                    <a:prstGeom prst="rect">
                      <a:avLst/>
                    </a:prstGeom>
                  </pic:spPr>
                </pic:pic>
              </a:graphicData>
            </a:graphic>
          </wp:inline>
        </w:drawing>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Times New Roman" w:hAnsi="Times New Roman" w:eastAsia="方正仿宋_GBK" w:cs="Times New Roman"/>
          <w:color w:val="auto"/>
          <w:sz w:val="32"/>
          <w:szCs w:val="32"/>
          <w:highlight w:val="none"/>
          <w:lang w:val="en-US" w:eastAsia="zh-CN" w:bidi="ar"/>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方正黑体_GBK" w:hAnsi="方正黑体_GBK" w:eastAsia="方正黑体_GBK" w:cs="方正黑体_GBK"/>
          <w:color w:val="auto"/>
          <w:sz w:val="32"/>
          <w:szCs w:val="32"/>
          <w:highlight w:val="none"/>
          <w:lang w:val="en-US" w:eastAsia="zh-CN" w:bidi="ar"/>
        </w:rPr>
      </w:pPr>
      <w:r>
        <w:rPr>
          <w:rFonts w:hint="eastAsia" w:ascii="方正黑体_GBK" w:hAnsi="方正黑体_GBK" w:eastAsia="方正黑体_GBK" w:cs="方正黑体_GBK"/>
          <w:color w:val="auto"/>
          <w:sz w:val="32"/>
          <w:szCs w:val="32"/>
          <w:highlight w:val="none"/>
          <w:lang w:val="en-US" w:eastAsia="zh-CN" w:bidi="ar"/>
        </w:rPr>
        <w:t>附件5</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1"/>
        <w:rPr>
          <w:rFonts w:hint="eastAsia" w:ascii="方正小标宋_GBK" w:hAnsi="方正小标宋_GBK" w:eastAsia="方正小标宋_GBK" w:cs="方正小标宋_GBK"/>
          <w:kern w:val="36"/>
          <w:sz w:val="44"/>
          <w:szCs w:val="44"/>
          <w:lang w:eastAsia="zh-CN"/>
        </w:rPr>
      </w:pPr>
      <w:r>
        <w:rPr>
          <w:rFonts w:hint="eastAsia" w:ascii="方正小标宋_GBK" w:hAnsi="方正小标宋_GBK" w:eastAsia="方正小标宋_GBK" w:cs="方正小标宋_GBK"/>
          <w:kern w:val="36"/>
          <w:sz w:val="44"/>
          <w:szCs w:val="44"/>
        </w:rPr>
        <w:t>施工许可证</w:t>
      </w:r>
      <w:r>
        <w:rPr>
          <w:rFonts w:hint="eastAsia" w:ascii="方正小标宋_GBK" w:hAnsi="方正小标宋_GBK" w:eastAsia="方正小标宋_GBK" w:cs="方正小标宋_GBK"/>
          <w:kern w:val="36"/>
          <w:sz w:val="44"/>
          <w:szCs w:val="44"/>
          <w:lang w:eastAsia="zh-CN"/>
        </w:rPr>
        <w:t>办理流程</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项目业主向住房城乡建设</w:t>
      </w:r>
      <w:r>
        <w:rPr>
          <w:rFonts w:hint="default" w:ascii="Times New Roman" w:hAnsi="Times New Roman" w:eastAsia="方正仿宋_GBK" w:cs="Times New Roman"/>
          <w:sz w:val="32"/>
          <w:szCs w:val="32"/>
          <w:lang w:val="en" w:eastAsia="zh-CN"/>
        </w:rPr>
        <w:t>部门</w:t>
      </w:r>
      <w:r>
        <w:rPr>
          <w:rFonts w:hint="default" w:ascii="Times New Roman" w:hAnsi="Times New Roman" w:eastAsia="方正仿宋_GBK" w:cs="Times New Roman"/>
          <w:sz w:val="32"/>
          <w:szCs w:val="32"/>
          <w:lang w:val="en-US" w:eastAsia="zh-CN"/>
        </w:rPr>
        <w:t>申请办理施工许可证，申报材料包括：</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1.</w:t>
      </w:r>
      <w:r>
        <w:rPr>
          <w:rFonts w:hint="default" w:ascii="Times New Roman" w:hAnsi="Times New Roman" w:eastAsia="方正仿宋_GBK" w:cs="Times New Roman"/>
          <w:sz w:val="32"/>
          <w:szCs w:val="32"/>
        </w:rPr>
        <w:t>建筑工程施工许可证申请表</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rPr>
        <w:t>建筑工程用地批准手续</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3.</w:t>
      </w:r>
      <w:r>
        <w:rPr>
          <w:rFonts w:hint="default" w:ascii="Times New Roman" w:hAnsi="Times New Roman" w:eastAsia="方正仿宋_GBK" w:cs="Times New Roman"/>
          <w:sz w:val="32"/>
          <w:szCs w:val="32"/>
        </w:rPr>
        <w:t>《建设工程规划许可证》</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4.</w:t>
      </w:r>
      <w:r>
        <w:rPr>
          <w:rFonts w:hint="default" w:ascii="Times New Roman" w:hAnsi="Times New Roman" w:eastAsia="方正仿宋_GBK" w:cs="Times New Roman"/>
          <w:sz w:val="32"/>
          <w:szCs w:val="32"/>
        </w:rPr>
        <w:t>施工合同</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5.</w:t>
      </w:r>
      <w:r>
        <w:rPr>
          <w:rFonts w:hint="default" w:ascii="Times New Roman" w:hAnsi="Times New Roman" w:eastAsia="方正仿宋_GBK" w:cs="Times New Roman"/>
          <w:sz w:val="32"/>
          <w:szCs w:val="32"/>
        </w:rPr>
        <w:t>施工图设计文件审查合格书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1"/>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6.</w:t>
      </w:r>
      <w:r>
        <w:rPr>
          <w:rFonts w:hint="default" w:ascii="Times New Roman" w:hAnsi="Times New Roman" w:eastAsia="方正仿宋_GBK" w:cs="Times New Roman"/>
          <w:sz w:val="32"/>
          <w:szCs w:val="32"/>
          <w:lang w:eastAsia="zh-CN"/>
        </w:rPr>
        <w:t>保证工程质量和安全的具体措施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包括：质量安全监督注册证书</w:t>
      </w:r>
      <w:r>
        <w:rPr>
          <w:rFonts w:hint="default" w:ascii="Times New Roman" w:hAnsi="Times New Roman" w:eastAsia="方正仿宋_GBK" w:cs="Times New Roman"/>
          <w:sz w:val="32"/>
          <w:szCs w:val="32"/>
          <w:lang w:eastAsia="zh-CN"/>
        </w:rPr>
        <w:t>、监理合同</w:t>
      </w:r>
      <w:r>
        <w:rPr>
          <w:rFonts w:hint="eastAsia" w:ascii="Times New Roman" w:hAnsi="Times New Roman" w:eastAsia="方正仿宋_GBK" w:cs="Times New Roman"/>
          <w:sz w:val="32"/>
          <w:szCs w:val="32"/>
          <w:lang w:eastAsia="zh-CN"/>
        </w:rPr>
        <w:t>）</w:t>
      </w:r>
    </w:p>
    <w:p>
      <w:pPr>
        <w:ind w:firstLine="420" w:firstLineChars="200"/>
        <w:jc w:val="center"/>
        <w:rPr>
          <w:rFonts w:hint="eastAsia" w:ascii="黑体" w:hAnsi="黑体" w:eastAsia="黑体"/>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验收指引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根据《电动汽车充换电设施工程施工和竣工验收规范》，本指引对我</w:t>
      </w:r>
      <w:r>
        <w:rPr>
          <w:rFonts w:hint="default" w:ascii="Times New Roman" w:hAnsi="Times New Roman" w:eastAsia="方正仿宋_GBK" w:cs="Times New Roman"/>
          <w:sz w:val="32"/>
          <w:szCs w:val="32"/>
        </w:rPr>
        <w:t>市新能源汽车充电设施验收工作</w:t>
      </w:r>
      <w:r>
        <w:rPr>
          <w:rFonts w:hint="eastAsia" w:ascii="Times New Roman" w:hAnsi="Times New Roman" w:eastAsia="方正仿宋_GBK" w:cs="Times New Roman"/>
          <w:sz w:val="32"/>
          <w:szCs w:val="32"/>
          <w:lang w:eastAsia="zh-CN"/>
        </w:rPr>
        <w:t>作出指导</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供有关方面借鉴和参考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适用于</w:t>
      </w:r>
      <w:r>
        <w:rPr>
          <w:rFonts w:hint="default" w:ascii="Times New Roman" w:hAnsi="Times New Roman" w:eastAsia="方正仿宋_GBK" w:cs="Times New Roman"/>
          <w:sz w:val="32"/>
          <w:szCs w:val="32"/>
          <w:lang w:eastAsia="zh-CN"/>
        </w:rPr>
        <w:t>钦州</w:t>
      </w:r>
      <w:r>
        <w:rPr>
          <w:rFonts w:hint="default" w:ascii="Times New Roman" w:hAnsi="Times New Roman" w:eastAsia="方正仿宋_GBK" w:cs="Times New Roman"/>
          <w:sz w:val="32"/>
          <w:szCs w:val="32"/>
        </w:rPr>
        <w:t>市范围内新建、扩建或改建的新能源汽车充电设施</w:t>
      </w:r>
      <w:r>
        <w:rPr>
          <w:rFonts w:hint="eastAsia" w:ascii="Times New Roman" w:hAnsi="Times New Roman" w:eastAsia="方正仿宋_GBK" w:cs="Times New Roman"/>
          <w:sz w:val="32"/>
          <w:szCs w:val="32"/>
          <w:lang w:eastAsia="zh-CN"/>
        </w:rPr>
        <w:t>竣工验收</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3.验收模式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钦州</w:t>
      </w:r>
      <w:r>
        <w:rPr>
          <w:rFonts w:hint="default" w:ascii="Times New Roman" w:hAnsi="Times New Roman" w:eastAsia="方正仿宋_GBK" w:cs="Times New Roman"/>
          <w:sz w:val="32"/>
          <w:szCs w:val="32"/>
        </w:rPr>
        <w:t>市新能源汽车充电设施验收基本模式为文件资料审核</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现场验收检验</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4.验收原则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验收活动中保持客观，不带偏见，无利益冲突，以确保其发现和结论都是建立在客观证据的基础上。报告验收应如实记录验收过程中所遇到的重大障碍，以及验收者、责任方和委托方之间未解决的分歧意见。本指引采用标准均为现行有效版本，如标准更新则按照最新有效版本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5.主要引用文件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JJG 1148 电动汽车交流充电桩检定规程（试行）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JJG 1149 电动汽车非车载充电机检定规程（试行）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50966 电动汽车充电站设计规范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51313 电动汽车分散充电设施工程技术标准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18487.1 电动汽车传导充电系统 第1部分：通用要求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27930 电动汽车非车载传导式充电机与电池管理系统之间的通信协议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20234.1 电动汽车传导充电用连接装置 第1部分：通用要求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20234.2 电动汽车传导充电用连接装置 第2部分：交流充电接口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20234.3 电动汽车传导充电用连接装置 第 3 部分：直流充电接口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21431 建筑防雷装置检测技术规范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NB/T 33001 电动汽车非车载传导式充电机技术条件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NB/T 33002 电动汽车交流充电桩技术条件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NB/T 33004 电动汽车</w:t>
      </w:r>
      <w:r>
        <w:rPr>
          <w:rFonts w:hint="eastAsia" w:ascii="Times New Roman" w:hAnsi="Times New Roman" w:eastAsia="方正仿宋_GBK" w:cs="Times New Roman"/>
          <w:sz w:val="32"/>
          <w:szCs w:val="32"/>
          <w:lang w:eastAsia="zh-CN"/>
        </w:rPr>
        <w:t>充换电</w:t>
      </w:r>
      <w:r>
        <w:rPr>
          <w:rFonts w:hint="default" w:ascii="Times New Roman" w:hAnsi="Times New Roman" w:eastAsia="方正仿宋_GBK" w:cs="Times New Roman"/>
          <w:sz w:val="32"/>
          <w:szCs w:val="32"/>
        </w:rPr>
        <w:t>设施工程施工和竣工验收规范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NB/T 33007 电动汽车充电站/电池更换站监控系统与</w:t>
      </w:r>
      <w:r>
        <w:rPr>
          <w:rFonts w:hint="eastAsia" w:ascii="Times New Roman" w:hAnsi="Times New Roman" w:eastAsia="方正仿宋_GBK" w:cs="Times New Roman"/>
          <w:sz w:val="32"/>
          <w:szCs w:val="32"/>
          <w:lang w:eastAsia="zh-CN"/>
        </w:rPr>
        <w:t>充换电</w:t>
      </w:r>
      <w:r>
        <w:rPr>
          <w:rFonts w:hint="default" w:ascii="Times New Roman" w:hAnsi="Times New Roman" w:eastAsia="方正仿宋_GBK" w:cs="Times New Roman"/>
          <w:sz w:val="32"/>
          <w:szCs w:val="32"/>
        </w:rPr>
        <w:t>设备通信协议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NB/T 33008.1 电动汽车充电设备检验试验规范 第1部分：非车载充电机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NB/T 33008.2 电动汽车充电设备检验试验规范 第2部分：交流充电桩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GB/T 34657.1 电动汽车传导充电互操作性测试规范 第1部分：供电设备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T/ASC</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17 电动汽车</w:t>
      </w:r>
      <w:r>
        <w:rPr>
          <w:rFonts w:hint="eastAsia" w:ascii="Times New Roman" w:hAnsi="Times New Roman" w:eastAsia="方正仿宋_GBK" w:cs="Times New Roman"/>
          <w:sz w:val="32"/>
          <w:szCs w:val="32"/>
          <w:lang w:eastAsia="zh-CN"/>
        </w:rPr>
        <w:t>充换电</w:t>
      </w:r>
      <w:r>
        <w:rPr>
          <w:rFonts w:hint="default" w:ascii="Times New Roman" w:hAnsi="Times New Roman" w:eastAsia="方正仿宋_GBK" w:cs="Times New Roman"/>
          <w:sz w:val="32"/>
          <w:szCs w:val="32"/>
        </w:rPr>
        <w:t>设施系统设计标准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6.验收项目及验收方法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充电设施规划选址、设计、建设、施工可按照国标或地方标准GB 50966、GB/T 51313等相关要求执行。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6.1 集中式充电站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6.1.1 基本规定验收（见表1-1）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表1-1 基本规定验收</w:t>
      </w:r>
    </w:p>
    <w:tbl>
      <w:tblPr>
        <w:tblStyle w:val="9"/>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0"/>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4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eastAsia" w:ascii="Times New Roman" w:hAnsi="Times New Roman" w:eastAsia="方正仿宋_GBK" w:cs="Times New Roman"/>
                <w:sz w:val="32"/>
                <w:szCs w:val="32"/>
                <w:vertAlign w:val="baseline"/>
                <w:lang w:eastAsia="zh-CN"/>
              </w:rPr>
              <w:t>充电</w:t>
            </w:r>
            <w:r>
              <w:rPr>
                <w:rFonts w:hint="default" w:ascii="Times New Roman" w:hAnsi="Times New Roman" w:eastAsia="方正仿宋_GBK" w:cs="Times New Roman"/>
                <w:sz w:val="32"/>
                <w:szCs w:val="32"/>
                <w:vertAlign w:val="baseline"/>
              </w:rPr>
              <w:t>设施的竣工验收应符合电力建设施工、验收及质量检验评价标准和规范的有关要求，确保</w:t>
            </w:r>
            <w:r>
              <w:rPr>
                <w:rFonts w:hint="eastAsia" w:ascii="Times New Roman" w:hAnsi="Times New Roman" w:eastAsia="方正仿宋_GBK" w:cs="Times New Roman"/>
                <w:sz w:val="32"/>
                <w:szCs w:val="32"/>
                <w:vertAlign w:val="baseline"/>
                <w:lang w:eastAsia="zh-CN"/>
              </w:rPr>
              <w:t>充电</w:t>
            </w:r>
            <w:r>
              <w:rPr>
                <w:rFonts w:hint="default" w:ascii="Times New Roman" w:hAnsi="Times New Roman" w:eastAsia="方正仿宋_GBK" w:cs="Times New Roman"/>
                <w:sz w:val="32"/>
                <w:szCs w:val="32"/>
                <w:vertAlign w:val="baseline"/>
              </w:rPr>
              <w:t>设施投运后稳定、安全和可靠运行。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2.交流充电桩、直流充电机、电池箱更换设备、电缆等设施的型号、配置、数量、功能和性能指标等应符合项目合同、联络会会议纪要等技术文件的要求，并符合相关国家标准和技术规范的规定。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3.竣工验收包括施工质量验收、非通电设备质量验收和通电设备运行验收。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4.竣工验收时现场无法测试的项目可由制造单位提供经国家权威部门认可的检验检测机构出具的检验报告或型式试验报告进行验收。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5.具备验收条件后，建设管理单位可按照标准《NB/T 33004 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设施工程施工和竣工验收规范》附录A组建验收工作组，工作组应由建设、运行、设计、施工、监理、安检等单位的专家代表组成，并进行必要的分工。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6.验收工作组可按照验收流程和标准 《NB/T</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33004 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设施工程施工和竣工验收规范》附录B所示的验收大纲进行验收工作，并在验收工作结束后完成验收报告的编制、上报和审批工作。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施工单位自检</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竣工验收应在施工单位自检合格基础上进行，并符合下列规定：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1.工程施工质量应符合本规范和相关专业验收标准的要求。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2.工程施工质量应符合工程勘察、设计等要求。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3.验收人员应具备相应资质。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4.隐蔽工程在隐蔽前应由施工单位通知建设或监理等单位对被隐蔽项目进行验收，并形成验收文件。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材料文档</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验收条件应符合下列规定：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1.制造单位已向建设单位提交产品说明书、合格证件以及装配图等技术文件。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2.制造单位已向建设单位提交产品工厂验收报告。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3.施工单位完成全部设备安装及调试工作，并已向建设单位提交安装记录和安装调试报告。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4.施工单位已向建设单位提交验收申请报告。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5.施工单位已向建设单位提交竣工图纸。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绝缘检查</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通电设备通电验收前，应检查回路绝缘并做好记录，绝缘电阻值应符合设计要求。绝缘电阻测量时，应有防止弱电设备及电子元件被损坏的措施。电气绝缘电阻值测量时，测量用的绝缘电阻表电压等级应符合现行国家标准《GB 50150 电气装置安装工程电气设备交接试验标准》的有关规定。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接地可靠性检查</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通电设备通电验收前，应对设备的接地保护线连接进行可靠性检查。对带有剩余电流保护装置的线路应做模拟动作试验，并做好记录。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整改要求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验收完成后，验收工作组应确认发现的工程遗留问题并发出整改通知书或提出限期整改意见，并对整改情况进行跟踪和反馈，可根据需要再次组织验收，直至验收合格，并按标准《NB/T 33004</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设施工程施工和竣工验收规范》附录A完成验收报告文件。</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6.1.2 供电系统验收（见表1-2）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表1-2 供电系统验收</w:t>
      </w:r>
    </w:p>
    <w:tbl>
      <w:tblPr>
        <w:tblStyle w:val="9"/>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0"/>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4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供电要求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充电设施供配电系统应符合现行国家标准《GB</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50052 供配电系统设计规范》的有关要求。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配电要求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供配电装置的布置应符合现行国家标准《GB</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50053 20kV 及以下变电所设计规范》的有关规定，遵循安全、可靠、适用的原则，便于安装、操作、搬运、检修和调试。当建设场地受限时，中、低压开关柜可与变压器设置在同一房间内，且变压器应选用难燃型或不燃型，其外壳防护等级不应低于IP2X。</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配电系统应符合下列要求：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中低压配电系统宜采用单母线或单母线分段接线，低压接地系统宜采用TN-S系统。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低压进出线开关、分段开关宜采用断路器。来自不同电源的低压进线断路器和低压分段断路器之间应设机械闭锁和电气联锁装置，防止不同电源并联运行。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低压进线断路器宜具有短路瞬时、短路短延时、短路长延时和接地保护功能，宜设置分励脱扣装置，不宜设置失压脱扣装置或低压脱扣装置。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非车载充电机、监控装置以及重要的用电设备宜采用放射式供电。开关柜宜选用小型化、无油化、免维修或少维护的产品。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无功功率补偿应符合下列要求：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无功功率补偿装置宜设置在变压器低压侧，补偿容量宜按最大负荷时变压器高压侧功率因数不低于0.95确定。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当用电设备的自然功率因数满足变压器高压侧功率因数不低于0.95的要求时，可不加装低压无功功率补偿装置。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配电线路的设计应符合下列要求：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中压电力电缆宜选用铜芯交联聚乙烯绝缘类型，低压电力电缆选用铜芯交联聚乙烯绝缘类型，也可选用铜芯聚氯乙烯绝缘类型。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低压三相回路宜选用五芯电缆，单相回路宜选用三芯电缆，且电缆中性线截面应与相线截面相同。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三相用电设备的电力电缆的外护套宜采用钢带铠装。单芯电缆的外护套不应采用导磁性材料铠装。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交流单芯电缆不宜单根穿钢管敷设，当需要单根穿管时，应采用非导磁管材，也可采用经过磁路分隔处理的钢管。变压器类型、主接线、安装方式等应符合现行国家标准《GB 50059 35kV～110kV变电站设计规范》《GB 50053 20kV及以下变电所设计规范》《GB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50255 电气装置安装工程电力变流设备施工及验收规范》的有关规定。低压隔离电器和导体的选择、配电设备布置、配电线路的保护、配电线路的敷设应符合现行国家标准《GB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50054 低压配电设计规范》的有关规定。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盘柜</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变流柜、控制柜等盘柜的安装应符合现行国家标准《GB 50171 电气装置安装工程盘、柜及二次回路接线施工及验收规范》的有关规定。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母线安装</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母线装置的安装应符合现行国家标准《GB 50149</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电气装置安装工程母线装置施工及验收规范》的有关规定。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低压配线</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低压配线的接线和相序等应符合现行国家标准《GB 50575 1kV及以下配线工程施工与验收规范》的有关规定。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电能质量</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供电系统电能质量应符合现行国家标准《GB/T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29316 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设施电能质量技术要求》的有关规定。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电能计量</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供电系统电能计量应符合现行行业标准《DL/T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448 电能计量装置技术管理规定》的有关规定。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防雷接地</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供电设备防雷接地应符合现行国家标准《GB/T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50065 交流电气装置的接地设计规范》的有关规定。</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6.1.3 充电系统验收（见表1-3、1-4）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表1-3 充电系统验收－交流充电桩</w:t>
      </w:r>
    </w:p>
    <w:tbl>
      <w:tblPr>
        <w:tblStyle w:val="9"/>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0"/>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4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基本构成及标识</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基本构成、外观和结构应符合现行行业标准《NB/T 33002 电动汽车交流充电桩技术条件》的有关规定。桩体宜在醒目位置标识操作说明文字及图形。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充电控制导引、通信、电子锁止、人机交互、计量、急停等功能，应符合现行行业标准《NB/T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33002 电动汽车交流充电桩技术条件》的有关规定。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性能要求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环境条件、电源要求、耐环境性能、电击防护、电气间隙和爬电距离、电气绝缘性能等性能参数，应符合现行行业标准《NB/T 33002 电动汽车交流充电桩技术条件》的有关规定。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保护功能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具有外部手动设置参数和实现手动控制的功能和界面；能显示各状态下的相关信息，包括运行状态、充电量和计费信息；具备急停开关，在充电过程中可使用该装置紧急切断输出电源；具备过负荷保护、短路保护和漏电保护功能，具备自检及故障报警功能；在充电过程中，当充电连接异常时，交流充电桩应立即自动切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充电连接器</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充电接口应符合现行国家标准《GB/T 20234</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电动汽车传导充电用连接装置第1部分：通用要求》《GB/T 20234.2</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电动汽车传导充电用连接装置第2部分：交流充电接口》的有关规定。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与站级监控系统的通信</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交流充电桩与站级监控系统之间的通信协议宜符合现行行业标准《NB/T 33007 电动汽车充电站/电池更换站监控系统与</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设备通信协议》 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计量功能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交流充电桩应符合现行国家检定规程《JJG</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1148 电动汽车交流充电桩》的有关规定。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充电设备的防雷接地应符合现行国家标准《GB/T 50065 交流电气装置的接地设计规范》的有关规定。</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表1-4 充电系统验收－非车载充电机</w:t>
      </w:r>
    </w:p>
    <w:tbl>
      <w:tblPr>
        <w:tblStyle w:val="9"/>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0"/>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4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基本构成及标识</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基本构成、外观和结构应符合现行行业标准《NB/T 33001 电动汽车非车载传导式充电机技术条件》的有关规定。桩体宜在醒目位置标识操作说明文字及图形。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充电控制、通信、人机交互、计量、保护和报警等功能应符合现行行业标准《NB/T 33001</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电动汽车非车载传导式充电机技术条件》的有关规定。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性能要求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环境条件、电源要求、耐环境性能、电击防护、电气间隙和爬电距离 、电气绝缘性等性能参数，应符合现行行业标准《NB/T 33001 电动汽车非车载传导式充电机技术条件》的有关规定。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保护功能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应具有根据电池管理系统提供的数据动态调整充电参数、自动完成充电过程的功能；具有判断充电机与电动汽车是否正确连接的功能，当检测到充电接口连接异常时，应立即停止充电；具有待机、充电、充满等状态的指示，能够显示输出电压、输出电流、电能量等信息，故障时应有相应的告警信息；具有实现手动输入的设备；具备交流输入过压保护、交流输入过流保护、直流输出过压保护、直流输出过流保护、内部过温保护等保护功能；具备本地和远程紧急停机功能，紧急停机后系统不应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与BMS通信</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非车载充电机与电池管理系统之间的通信协议应符合现行国家标准《GB/T 27930 电动汽车非车载传导式充电机与电池管理系统之间的通信协议》的有关规定。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与监控系统通信</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非车载充电机应具备与充电站监控系统通信的功能，用于将非车载充电机状态及充电参数上传到充电站监控系统，并接收来自监控系统的指令。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充电连接器</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充电连接器应符合现行国家标准《GB/T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20234.1</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电动汽车传导充电用连接装置第1部分：通用要求》及《GB/T 20234.3</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电动汽车传导充电用连接装置第3部分：直流充电接口》的有关规定。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与站级监控系统的通信</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非车载充电机与站级监控系统之间的通信协议宜符合现行行业标准《NB/T 33007 电动汽车充电站/电池更换站监控系统与</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设备通信协议》的有关规定。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3.2.9</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计量功能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非车载充电机应符合现行国家检定规程《JJG</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1149 电动汽车非车载充电机检定规程（试行）》的有关规定。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3.2.10</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充电设备的防雷接地应符合现行国家标准《GB/T 50065 交流电气装置的接地设计规范》的有关规定。</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6.1.4 监控系统验收（见表1-5）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表1-5 监控系统验收</w:t>
      </w:r>
    </w:p>
    <w:tbl>
      <w:tblPr>
        <w:tblStyle w:val="9"/>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0"/>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4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基本要求</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监控系统功能和技术指标应符合现行行业标准《NB/T 33005 电动汽车充电站及电池更换站监控系统技术规范》的有关规定。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数据采集功能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充电监控系统应具备下列数据采集功能：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1.采集充电设备的工作状态、温度、故障信号、功率、电压、电流和电能量。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2.采集交流充电桩的工作状态、故障信号、电压、电流和电能量。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控制调节功能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充电监控系统应实现向充电设备下发控制命令、遥控起停、校时、紧急停机、远方设定充电参数等控制调节功能。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数据处理与存储功能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充电监控系统应具备下列数据处理与存储功能：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充电设备的越限报警、故障统计等数据处理功能。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充电过程数据统计等数据处理功能。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对充电设备的遥测、遥信、遥控、报警事件等实时数据和历史数据的集中存储和查询功能。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异常事件记录功能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充电监控系统应具备操作、系统故障、充电运行参数异常、动力蓄电池参数异常等事件记录功能。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报警处理功能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充电监控系统应提供图形、文字、语音等一种或几种报警方式，并具备相应的报警处理功能。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设备运行管理功能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充电监控系统应具备对设备运行的各类参数、运行状况等进行记录、统计和查询的设备运行管理功能。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权限管理功能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充电监控系统可根据需要规定操作员对各种业务活动的使用范围和操作权限，实现用户管理和权限管理功能。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4.9</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打印功能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充电监控系统可根据用户需要定义各类日报、月报及年报，实现报表管理功能，并实现定时或召唤打印功能。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4.10</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扩展性</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充电监控系统应具备下列可扩展性：系统应具有较强的兼容性，以完成不同类型充电设备的接入。系统应具有扩展性，以满足充电站规模不断扩容的要求以及新功能的要求。平台需满足《</w:t>
            </w:r>
            <w:r>
              <w:rPr>
                <w:rFonts w:hint="default" w:ascii="Times New Roman" w:hAnsi="Times New Roman" w:eastAsia="方正仿宋_GBK" w:cs="Times New Roman"/>
                <w:sz w:val="32"/>
                <w:szCs w:val="32"/>
              </w:rPr>
              <w:t>NB/T 33007 电动汽车充电站/电池更换站监控系统与</w:t>
            </w:r>
            <w:r>
              <w:rPr>
                <w:rFonts w:hint="eastAsia" w:ascii="Times New Roman" w:hAnsi="Times New Roman" w:eastAsia="方正仿宋_GBK" w:cs="Times New Roman"/>
                <w:sz w:val="32"/>
                <w:szCs w:val="32"/>
                <w:lang w:eastAsia="zh-CN"/>
              </w:rPr>
              <w:t>充换电</w:t>
            </w:r>
            <w:r>
              <w:rPr>
                <w:rFonts w:hint="default" w:ascii="Times New Roman" w:hAnsi="Times New Roman" w:eastAsia="方正仿宋_GBK" w:cs="Times New Roman"/>
                <w:sz w:val="32"/>
                <w:szCs w:val="32"/>
              </w:rPr>
              <w:t>设备通信协议</w:t>
            </w:r>
            <w:r>
              <w:rPr>
                <w:rFonts w:hint="default" w:ascii="Times New Roman" w:hAnsi="Times New Roman" w:eastAsia="方正仿宋_GBK" w:cs="Times New Roman"/>
                <w:sz w:val="32"/>
                <w:szCs w:val="32"/>
                <w:vertAlign w:val="baseline"/>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4.11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同步对时功能</w:t>
            </w:r>
          </w:p>
        </w:tc>
        <w:tc>
          <w:tcPr>
            <w:tcW w:w="624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充电监控系统可以接受时钟同步系统对时以保证系统时间的一致性。</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6.1.5 消防设施验收（见表 1-6）</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表1-6 消防设施验收</w:t>
      </w:r>
    </w:p>
    <w:tbl>
      <w:tblPr>
        <w:tblStyle w:val="9"/>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0"/>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5.1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消防要求</w:t>
            </w:r>
          </w:p>
        </w:tc>
        <w:tc>
          <w:tcPr>
            <w:tcW w:w="6257"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室内</w:t>
            </w:r>
            <w:r>
              <w:rPr>
                <w:rFonts w:hint="eastAsia" w:ascii="Times New Roman" w:hAnsi="Times New Roman" w:eastAsia="方正仿宋_GBK" w:cs="Times New Roman"/>
                <w:sz w:val="32"/>
                <w:szCs w:val="32"/>
                <w:vertAlign w:val="baseline"/>
                <w:lang w:eastAsia="zh-CN"/>
              </w:rPr>
              <w:t>充电</w:t>
            </w:r>
            <w:r>
              <w:rPr>
                <w:rFonts w:hint="default" w:ascii="Times New Roman" w:hAnsi="Times New Roman" w:eastAsia="方正仿宋_GBK" w:cs="Times New Roman"/>
                <w:sz w:val="32"/>
                <w:szCs w:val="32"/>
                <w:vertAlign w:val="baseline"/>
              </w:rPr>
              <w:t>设施区域应设置火灾应急照明和安全疏散指示标志，应符合现行国家标准《GB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17945 消防应急照明和疏散指示系统》《GB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51309 消防应急照明和疏散指示系统技术标准》的有关规定。充电站消防设施配置应符合国家现行标准《GB 50966 电动汽车充电站设计规范》的有关规定。充电设施消防系统验收可根据实际情况依照GB 50966、NB/T 33004、T/ASC</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17等执行，充电设施的规划选址、设计、建设、施工与消防安全应符合同一标准要求。</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6.1.6 文件资料验收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包括但不限于如下文件资料，对文件资料的完整性、有效性，与实际情况的一致性以及与标准要求的符合性等方面进行审核。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钦州</w:t>
      </w:r>
      <w:r>
        <w:rPr>
          <w:rFonts w:hint="default" w:ascii="Times New Roman" w:hAnsi="Times New Roman" w:eastAsia="方正仿宋_GBK" w:cs="Times New Roman"/>
          <w:sz w:val="32"/>
          <w:szCs w:val="32"/>
        </w:rPr>
        <w:t>市社会投资项目备案证明；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3）当批次充电站（桩）建设工程竣工验收报告；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4）当批次充电站（桩）客户受电工程竣工检验意见书；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5）充电设备说明书检验报告；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6）充电接口检验报告；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7）监控系统说明书；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8）充电站用地情况证明；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9）当批次充电站（桩）消防验收相关文件。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6.2 分散式充电设施</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6.2.1 基本规定验收（见表 2-1）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表2-1 基本规定验收</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eastAsia" w:ascii="Times New Roman" w:hAnsi="Times New Roman" w:eastAsia="方正仿宋_GBK" w:cs="Times New Roman"/>
                <w:sz w:val="32"/>
                <w:szCs w:val="32"/>
                <w:vertAlign w:val="baseline"/>
                <w:lang w:eastAsia="zh-CN"/>
              </w:rPr>
              <w:t>充电</w:t>
            </w:r>
            <w:r>
              <w:rPr>
                <w:rFonts w:hint="default" w:ascii="Times New Roman" w:hAnsi="Times New Roman" w:eastAsia="方正仿宋_GBK" w:cs="Times New Roman"/>
                <w:sz w:val="32"/>
                <w:szCs w:val="32"/>
                <w:vertAlign w:val="baseline"/>
              </w:rPr>
              <w:t>设施的竣工验收应符合电力建设施工、验收及质量检验评价标准和规范的有关要求，确保</w:t>
            </w:r>
            <w:r>
              <w:rPr>
                <w:rFonts w:hint="eastAsia" w:ascii="Times New Roman" w:hAnsi="Times New Roman" w:eastAsia="方正仿宋_GBK" w:cs="Times New Roman"/>
                <w:sz w:val="32"/>
                <w:szCs w:val="32"/>
                <w:vertAlign w:val="baseline"/>
                <w:lang w:eastAsia="zh-CN"/>
              </w:rPr>
              <w:t>充电</w:t>
            </w:r>
            <w:r>
              <w:rPr>
                <w:rFonts w:hint="default" w:ascii="Times New Roman" w:hAnsi="Times New Roman" w:eastAsia="方正仿宋_GBK" w:cs="Times New Roman"/>
                <w:sz w:val="32"/>
                <w:szCs w:val="32"/>
                <w:vertAlign w:val="baseline"/>
              </w:rPr>
              <w:t>设施投运后稳定、安全和可靠运行。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2.交流充电桩、直流充电机、电池箱更换设备、电缆等设施的型号、配置、数量、功能和性能指标等应符合项目合同、联络会会议纪要等技术文件的要求，并符合相关国家标准和技术规范的规定。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3.竣工验收包括施工质量验收、非通电设备质量验收和通电设备运行验收。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4.竣工验收时现场无法测试的项目可由制造单位提供经国家权威部门认可的检验检测机构出具的检验报告或型式试验报告进行验收。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5.验收条件具备后，建设管理单位可按照标准《NB/T 33004 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设施工程施工和竣工验收规范》附录A组建验收工作组，工作组应由建设、运行、设计、施工、监理、安检等单位的专家代表组成，并进行必要的分工。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6.验收工作组可按照验收流程和标准《NB/T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33004 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设施工程施工和竣工验收规范》附录B所示的验收大纲进行验收工作，并在验收工作结束后完成验收报告的编制、上报和审批工作。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施工单位自检</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竣工验收应在施工单位自检合格基础上进行，并符合下列规定：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工程施工质量应符合本规范和相关专业验收标准的要求。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工程施工质量应符合工程勘察、设计等要求。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验收人员应具备相应资质。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隐蔽工程在隐蔽前应由施工单位通知建设或监理等单位对被隐蔽项目进行验收，并形成验收文件。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材料文档</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验收条件应符合下列规定：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制造单位已向建设单位提交产品说明书、合格证件以及装配图等技术文件。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制造单位已向建设单位提交产品工厂验收报告。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施工单位完成全部设备安装及调试工作，并已向建设单位提交安装记录和安装调试报告。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施工单位已向建设单位提交验收申请报告。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5</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施工单位已向建设单位提交竣工图纸。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绝缘检查</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通电设备通电验收前，应检查回路绝缘并做好记录，绝缘电阻值应符合设计要求。绝缘电阻测量时，应有防止弱电设备及电子元件被损坏的措施。电气绝缘电阻值测量时，测量用的绝缘电阻表电压等级应符合现行国家标准《GB 50150 电气装置安装工程电气设备交接试验标准》的有关规定。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接地可靠性检查</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通电设备通电验收前，应对设备的接地保护线连接进行可靠性检查。对带有剩余电流保护装置的线路应做模拟动作试验，并做好记录。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整改要求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验收完成后，验收工作组应确认发现的工程遗留问题并发出整改通知书或提出限期整改意见，并对整改情况进行跟踪和反馈，可根据需要再次组织验收，直至验收合格，并按标准《NB/T 33004</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电动汽车</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设施工程施工和竣工验收规范》附录A完成验收报告文件。</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6.2.2 供电系统验收（见表2-2）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表2-2 供电系统验收</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供电要求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分散式充电设施的供电系统应符合现行国家标准《GB 50052 供配电系统设计规范》的有关规定。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电源配置</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新建充电设施应根据规模在配电室预留专用馈线开关。当负荷容量小于250kW时，开关额定电流不宜小于400A</w:t>
            </w:r>
            <w:r>
              <w:rPr>
                <w:rFonts w:hint="default" w:ascii="Times New Roman" w:hAnsi="Times New Roman" w:eastAsia="方正仿宋_GBK" w:cs="Times New Roman"/>
                <w:sz w:val="32"/>
                <w:szCs w:val="32"/>
                <w:vertAlign w:val="baseline"/>
                <w:lang w:eastAsia="zh-CN"/>
              </w:rPr>
              <w:t>；</w:t>
            </w:r>
            <w:r>
              <w:rPr>
                <w:rFonts w:hint="default" w:ascii="Times New Roman" w:hAnsi="Times New Roman" w:eastAsia="方正仿宋_GBK" w:cs="Times New Roman"/>
                <w:sz w:val="32"/>
                <w:szCs w:val="32"/>
                <w:vertAlign w:val="baseline"/>
              </w:rPr>
              <w:t>当负荷电流大于400A时，应增加开关。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供电线路</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新建停车场应将低压电源引至充电车位附近，并应配置电箱，配电箱至分散充电设施应预留电缆通道。充电设备宜采用专用供电线路。电缆路径应规划合理，电缆应固定敷设；户内电缆宜采用桥架敷设、地槽敷设、马道敷设、穿管明敷等方式；户外电缆宜采用电缆沟槽或穿保护管埋地的方式敷设。220V/380V三相回路应选用五芯电缆；220V单相回路应选用三芯电缆，且电缆中性线截面应与相线截面相同。电力电缆截面的选择应符合现行国家标准《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50217 电力工程电缆设计规范》的有关规定，且电力电缆截面可按大一级选择。主干线的截面应结合分散充电设施负荷计算结果，按远景目标选定，并保留有一定的裕度。向充电设备供电的线路宜选用铜导体，电缆宜选用交联聚乙烯绝缘型。当线路敷设在户外时，外护套宜采用钢带铠装；电线宜采用聚氯乙烯绝缘类型。电力管线与其他市政管线之间的平行或交叉距离，应符合现行国家标准《GB 50217 电力工程电缆设计规范》的有关规定。电缆接入供电和用电设备时，不应对柜内端子或连接器产生额外应力。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防雷接地</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分散充电设施的接地应符合现行国家标准《GB/T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50065 交流电气装置的接地设计规范》的有关规定。</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6.2.3 充电系统验收（见表2-3、2-4）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表2-3 充电系统验收－交流充电桩</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基本构成及标识</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基本构成、外观和结构应符合现行行业标准《NB/T 33002 电动汽车交流充电桩技术条件》的有关规定。桩体宜在醒目位置标识操作说明文字及图形。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充电控制导引、通信、电子锁止、人机交互、计量、急停等功能，应符合现行行业标准《NB/T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33002 电动汽车交流充电桩技术条件》的有关规定。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性能要求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环境条件、电源要求、耐环境性能、电击防护、电气间隙和爬电距离、电气绝缘性能等性能参数，应符合现行行业标准《NB/T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33002 电动汽车交流充电桩技术条件》的有关规定。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保护功能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具有外部手动设置参数和实现手动控制的功能和界面；能显示各状态下的相关信息，包括运行状态、充电量和计费信息；具备急停开关，在充电过程中可使用该装置紧急切断输出电源；具备过负荷保护、短路保护和漏电保护功能，具备自检及故障报警功能；在充电过程中，当充电连接异常时，交流充电桩应立即自动切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充电连接器</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充电接口应符合现行国家标准《GB/T 20234.1</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电动汽车传导充电用连接装置第1部分：通用要求》《GB/T 20234.2 电动汽车传导充电用连接装置第2部分：交流充电接口》的有关规定。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与站级监控系统的通信</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交流充电桩与站级监控系统之间的通信协议宜符合现行行业标准《NB/T</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33007 电动汽车充电站/电池更换站监控系统与</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设备通信协议》的有关规定。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计量功能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交流充电桩应符合现行国家检定规程《JJG</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1148 电动汽车交流充电桩检定规程（试行）》的有关规定。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3.1.8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充电设备的防雷接地应符合现行国家标准《GB/T 50065 交流电气装置的接地设计规范》的有关规定。</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表2-4 充电系统验收－非车载充电机</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基本构成及标识</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基本构成、外观和结构应符合现行行业标准《NB/T 33001 电动汽车非车载传导式充电机技术条件》的有关规定。桩体宜在醒目位置标识操作说明文字及图形。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充电控制、通信、人机交互、计量、保护和报警等功能应符合现行行业标准《NB/T 33001</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电动汽车非车载传导式充电机技术条件》的有关规定。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性能要求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环境条件、电源要求、耐环境性能、电击防护、电气间隙和爬电距离 、电气绝缘性等性能参数，应符合现行行业标准《NB/T 33001 电动汽车非车载传导式充电机技术条件》的有关规定。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保护功能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应具有根据电池管理系统提供的数据动态调整充电参数、自动完成充电过程的功能；具有判断充电机与电动汽车是否正确连接的功能，当检测到充电接口连接异常时，应立即停止充电；具有待机、充电、充满等状态的指示，能够显示输出电压、输出电流、电能量等信息，故障时应有相应的告警信息；具有实现手动输入的设备；具备交流输入过压保护、交流输入过流保护、直流输出过压保护、直流输出过流保护、内部过温保护等保护功能；具备本地和远程紧急停机功能，紧急停机后系统不应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与BMS通信</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非车载充电机与电池管理系统之间的通信协议应符合现行国家标准《GB/T 27930 电动汽车非车载传导式充电机与电池管理系统之间的通信协议》的有关规定。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与监控系统通信</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非车载充电机应具备与充电站监控系统通信的功能，用于将非车载充电机状态及充电参数上传到充电站监控系统，并接收来自监控系统的指令。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充电连接器</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充电连接器应符合现行国家标准《GB/T</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20234.1 电动汽车传导充电用连接装置第1部分：通用要求》《GB/T 20234.3</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电动汽车传导充电用连接装置第3部分：直流充电接口》的有关规定。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与站级监控系统的通信</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非车载充电机与站级监控系统之间的通信协议宜符合现行行业标准《NB/T 33007 电动汽车充电站/电池更换站监控系统与</w:t>
            </w:r>
            <w:r>
              <w:rPr>
                <w:rFonts w:hint="eastAsia" w:ascii="Times New Roman" w:hAnsi="Times New Roman" w:eastAsia="方正仿宋_GBK" w:cs="Times New Roman"/>
                <w:sz w:val="32"/>
                <w:szCs w:val="32"/>
                <w:vertAlign w:val="baseline"/>
                <w:lang w:eastAsia="zh-CN"/>
              </w:rPr>
              <w:t>充</w:t>
            </w:r>
            <w:r>
              <w:rPr>
                <w:rFonts w:hint="eastAsia" w:ascii="Times New Roman" w:hAnsi="Times New Roman" w:eastAsia="方正仿宋_GBK" w:cs="Times New Roman"/>
                <w:sz w:val="32"/>
                <w:szCs w:val="32"/>
                <w:lang w:eastAsia="zh-CN"/>
              </w:rPr>
              <w:t>换</w:t>
            </w:r>
            <w:r>
              <w:rPr>
                <w:rFonts w:hint="eastAsia" w:ascii="Times New Roman" w:hAnsi="Times New Roman" w:eastAsia="方正仿宋_GBK" w:cs="Times New Roman"/>
                <w:sz w:val="32"/>
                <w:szCs w:val="32"/>
                <w:vertAlign w:val="baseline"/>
                <w:lang w:eastAsia="zh-CN"/>
              </w:rPr>
              <w:t>电</w:t>
            </w:r>
            <w:r>
              <w:rPr>
                <w:rFonts w:hint="default" w:ascii="Times New Roman" w:hAnsi="Times New Roman" w:eastAsia="方正仿宋_GBK" w:cs="Times New Roman"/>
                <w:sz w:val="32"/>
                <w:szCs w:val="32"/>
                <w:vertAlign w:val="baseline"/>
              </w:rPr>
              <w:t>设备通信协议》的有关规定。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3.2.9</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计量功能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非车载充电机应符合现行国家检定规程《JJG</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1149 电动汽车非车载充电机检定规程（试行）》的有关规定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3.2.10</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充电设备的防雷接地应符合现行国家标准《GB/T 50065 交流电气装置的接地设计规范》的有关规定。</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6.2.4 监控系统验收（见表2-5）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表2-5 监控系统验收</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基本要求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监控系统功能和技术指标应符合现行行业标准《NB/T 33005 电动汽车充电站及电池更换站监控系统技术规范》的有关规定。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4.2</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数据采集功能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充电监控系统应具备下列数据采集功能：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1.采集充电设备的工作状态、温度、故障信号、功率、电压、电流和电能量。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2.采集交流充电桩的工作状态、故障信号、电压、电流和电能量。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控制调节功能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充电监控系统应实现向充电设备下发控制命令、遥控起停、校时、紧急停机、远方设定充电参数等控制调节功能。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4.4</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数据处理与存储功能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充电监控系统应具备下列数据处理与存储功能：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1.充电设备的越限报警、故障统计等数据处理功能。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充电过程数据统计等数据处理功能。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r>
              <w:rPr>
                <w:rFonts w:hint="default" w:ascii="Times New Roman" w:hAnsi="Times New Roman" w:eastAsia="方正仿宋_GBK" w:cs="Times New Roman"/>
                <w:sz w:val="32"/>
                <w:szCs w:val="32"/>
                <w:vertAlign w:val="baseline"/>
                <w:lang w:val="en"/>
              </w:rPr>
              <w:t>.</w:t>
            </w:r>
            <w:r>
              <w:rPr>
                <w:rFonts w:hint="default" w:ascii="Times New Roman" w:hAnsi="Times New Roman" w:eastAsia="方正仿宋_GBK" w:cs="Times New Roman"/>
                <w:sz w:val="32"/>
                <w:szCs w:val="32"/>
                <w:vertAlign w:val="baseline"/>
              </w:rPr>
              <w:t>对充电设备的遥测、遥信、遥控、报警事件等实时数据和历史数据的集中存储和查询功能。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4.5</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异常事件记录功能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充电监控系统应具备操作、系统故障、充电运行参数异常、动力蓄电池参数异常等事件记录功能。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4.6</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报警处理功能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充电监控系统应提供图形、文字、语音等一种或几种报警方式，并具备相应的报警处理功能。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4.7</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设备运行管理功能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充电监控系统应具备对设备运行的各类参数、运行状况等进行记录、统计和查询的设备运行管理功能。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4.8</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权限管理功能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充电监控系统可根据需要规定操作员对各种业务活动的使用范围和操作权限，实现用户管理和权限管理功能。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4.9</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打印功能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充电监控系统可根据用户需要定义各类日报、月报及年报，实现报表管理功能，并实现定时或召唤打印功能。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4.10</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扩展性</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充电监控系统应具备下列可扩展性：系统应具有较强的兼容性，以完成不同类型充电设备的接入。系统应具有扩展性，以满足充电站规模不断扩容的要求以及新功能的要求。平台需满足《</w:t>
            </w:r>
            <w:r>
              <w:rPr>
                <w:rFonts w:hint="default" w:ascii="Times New Roman" w:hAnsi="Times New Roman" w:eastAsia="方正仿宋_GBK" w:cs="Times New Roman"/>
                <w:sz w:val="32"/>
                <w:szCs w:val="32"/>
              </w:rPr>
              <w:t>NB/T 33007 电动汽车充电站/电池更换站监控系统与</w:t>
            </w:r>
            <w:r>
              <w:rPr>
                <w:rFonts w:hint="eastAsia" w:ascii="Times New Roman" w:hAnsi="Times New Roman" w:eastAsia="方正仿宋_GBK" w:cs="Times New Roman"/>
                <w:sz w:val="32"/>
                <w:szCs w:val="32"/>
                <w:lang w:eastAsia="zh-CN"/>
              </w:rPr>
              <w:t>充换电</w:t>
            </w:r>
            <w:r>
              <w:rPr>
                <w:rFonts w:hint="default" w:ascii="Times New Roman" w:hAnsi="Times New Roman" w:eastAsia="方正仿宋_GBK" w:cs="Times New Roman"/>
                <w:sz w:val="32"/>
                <w:szCs w:val="32"/>
              </w:rPr>
              <w:t>设备通信协议</w:t>
            </w:r>
            <w:r>
              <w:rPr>
                <w:rFonts w:hint="default" w:ascii="Times New Roman" w:hAnsi="Times New Roman" w:eastAsia="方正仿宋_GBK" w:cs="Times New Roman"/>
                <w:sz w:val="32"/>
                <w:szCs w:val="32"/>
                <w:vertAlign w:val="baseline"/>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4.11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同步对时功能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充电监控系统可以接受时钟同步系统对时以保证系统时间的一致性。</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6.2.5 消防设施验收（见表2-6）</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表2-6 消防设施验收</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5.1</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消防要求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室内</w:t>
            </w:r>
            <w:r>
              <w:rPr>
                <w:rFonts w:hint="eastAsia" w:ascii="Times New Roman" w:hAnsi="Times New Roman" w:eastAsia="方正仿宋_GBK" w:cs="Times New Roman"/>
                <w:sz w:val="32"/>
                <w:szCs w:val="32"/>
                <w:vertAlign w:val="baseline"/>
                <w:lang w:eastAsia="zh-CN"/>
              </w:rPr>
              <w:t>充电</w:t>
            </w:r>
            <w:r>
              <w:rPr>
                <w:rFonts w:hint="default" w:ascii="Times New Roman" w:hAnsi="Times New Roman" w:eastAsia="方正仿宋_GBK" w:cs="Times New Roman"/>
                <w:sz w:val="32"/>
                <w:szCs w:val="32"/>
                <w:vertAlign w:val="baseline"/>
              </w:rPr>
              <w:t>设施区域应设置火灾应急照明和安全疏散指示标志，应符合现行国家标准《GB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17945 消防应急照明和疏散指示系统》《GB</w:t>
            </w:r>
            <w:r>
              <w:rPr>
                <w:rFonts w:hint="default" w:ascii="Times New Roman" w:hAnsi="Times New Roman" w:eastAsia="方正仿宋_GBK" w:cs="Times New Roman"/>
                <w:sz w:val="32"/>
                <w:szCs w:val="32"/>
                <w:vertAlign w:val="baseline"/>
                <w:lang w:val="en"/>
              </w:rPr>
              <w:t xml:space="preserve"> </w:t>
            </w:r>
            <w:r>
              <w:rPr>
                <w:rFonts w:hint="default" w:ascii="Times New Roman" w:hAnsi="Times New Roman" w:eastAsia="方正仿宋_GBK" w:cs="Times New Roman"/>
                <w:sz w:val="32"/>
                <w:szCs w:val="32"/>
                <w:vertAlign w:val="baseline"/>
              </w:rPr>
              <w:t>51309 消防应急照明和疏散指示系统技术标准》的有关规定。分散式充电设施消防系统应符合现行国家标准《GB/T 51313 电动汽车分散充电设施工程技术标准》的有关规定。充电设施消防系统验收可根据实际情况依照GB</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50966、GB/T 51313、NB/T 33004、T/ASC</w:t>
            </w:r>
            <w:r>
              <w:rPr>
                <w:rFonts w:hint="default"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rPr>
              <w:t>17等标准执行，充电设施的规划选址、设计、建设、施工与消防安全应符合同一标准要求。</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6.2.6 文件资料验收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包括但不限于如下文件资料，对文件资料的完整性、有效性，与实际情况的一致性以及与标准要求的符合性等方面进行审核。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钦州</w:t>
      </w:r>
      <w:r>
        <w:rPr>
          <w:rFonts w:hint="default" w:ascii="Times New Roman" w:hAnsi="Times New Roman" w:eastAsia="方正仿宋_GBK" w:cs="Times New Roman"/>
          <w:sz w:val="32"/>
          <w:szCs w:val="32"/>
        </w:rPr>
        <w:t>市社会投资项目备案证明；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3）当批次充电站（桩）建设工程竣工验收报告；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4）充电设备说明书检验报告；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5）充电接口检验报告；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6）监控系统说明书；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7）充电站用地情况证明；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8）当批次充电站（桩）消防验收相关文件。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7.充电场站现场检测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7.1 抽检比例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为确保工程使用的充电设施质量、性能符合设计要求，减少不必要的返工或避免质量事故的发生，现场验收采用100%检测。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7.2 现场检验项目（见表</w:t>
      </w:r>
      <w:r>
        <w:rPr>
          <w:rFonts w:hint="default" w:ascii="Times New Roman" w:hAnsi="Times New Roman" w:eastAsia="方正楷体_GBK" w:cs="Times New Roman"/>
          <w:b w:val="0"/>
          <w:bCs w:val="0"/>
          <w:sz w:val="32"/>
          <w:szCs w:val="32"/>
          <w:lang w:val="en-US" w:eastAsia="zh-CN"/>
        </w:rPr>
        <w:t>3</w:t>
      </w:r>
      <w:r>
        <w:rPr>
          <w:rFonts w:hint="default" w:ascii="Times New Roman" w:hAnsi="Times New Roman" w:eastAsia="方正楷体_GBK" w:cs="Times New Roman"/>
          <w:b w:val="0"/>
          <w:bCs w:val="0"/>
          <w:sz w:val="32"/>
          <w:szCs w:val="32"/>
        </w:rPr>
        <w:t>、表</w:t>
      </w:r>
      <w:r>
        <w:rPr>
          <w:rFonts w:hint="default" w:ascii="Times New Roman" w:hAnsi="Times New Roman" w:eastAsia="方正楷体_GBK" w:cs="Times New Roman"/>
          <w:b w:val="0"/>
          <w:bCs w:val="0"/>
          <w:sz w:val="32"/>
          <w:szCs w:val="32"/>
          <w:lang w:val="en-US" w:eastAsia="zh-CN"/>
        </w:rPr>
        <w:t>4</w:t>
      </w:r>
      <w:r>
        <w:rPr>
          <w:rFonts w:hint="default" w:ascii="Times New Roman" w:hAnsi="Times New Roman" w:eastAsia="方正楷体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表3 交流充电桩现场检验项目</w:t>
      </w:r>
    </w:p>
    <w:tbl>
      <w:tblPr>
        <w:tblStyle w:val="9"/>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50"/>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1</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性能要求</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绝缘电阻测试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接地测试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车辆接口电阻测试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2</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保护功能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带载分合电路测试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连接异常测试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过流保护测试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急停功能测试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计量功能</w:t>
            </w:r>
          </w:p>
        </w:tc>
        <w:tc>
          <w:tcPr>
            <w:tcW w:w="6250"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电能测量精度</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表4 非车载充电机现场检验项目</w:t>
      </w:r>
    </w:p>
    <w:tbl>
      <w:tblPr>
        <w:tblStyle w:val="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650"/>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8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序号</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验收项目</w:t>
            </w:r>
          </w:p>
        </w:tc>
        <w:tc>
          <w:tcPr>
            <w:tcW w:w="6242"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b/>
                <w:bCs/>
                <w:sz w:val="32"/>
                <w:szCs w:val="32"/>
                <w:vertAlign w:val="baseline"/>
              </w:rPr>
            </w:pPr>
            <w:r>
              <w:rPr>
                <w:rFonts w:hint="default" w:ascii="Times New Roman" w:hAnsi="Times New Roman" w:eastAsia="方正仿宋_GBK" w:cs="Times New Roman"/>
                <w:b/>
                <w:bCs/>
                <w:sz w:val="32"/>
                <w:szCs w:val="32"/>
                <w:vertAlign w:val="baseline"/>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lang w:val="en"/>
              </w:rPr>
            </w:pPr>
            <w:r>
              <w:rPr>
                <w:rFonts w:hint="default" w:ascii="Times New Roman" w:hAnsi="Times New Roman" w:eastAsia="方正仿宋_GBK" w:cs="Times New Roman"/>
                <w:sz w:val="32"/>
                <w:szCs w:val="32"/>
                <w:vertAlign w:val="baseline"/>
                <w:lang w:val="en"/>
              </w:rPr>
              <w:t>1</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rPr>
              <w:t>性能要求</w:t>
            </w: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绝缘电阻测试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接地测试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lang w:val="en"/>
              </w:rPr>
            </w:pPr>
            <w:r>
              <w:rPr>
                <w:rFonts w:hint="default" w:ascii="Times New Roman" w:hAnsi="Times New Roman" w:eastAsia="方正仿宋_GBK" w:cs="Times New Roman"/>
                <w:sz w:val="32"/>
                <w:szCs w:val="32"/>
                <w:vertAlign w:val="baseline"/>
                <w:lang w:val="en"/>
              </w:rPr>
              <w:t>2</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保护功能</w:t>
            </w: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限压特性测试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限流特性测试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绝缘接地保护测试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急停功能测试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3</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rPr>
              <w:t>与BMS通信</w:t>
            </w: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模拟BMS发送BST测试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模拟BMS发送BCS测试（单体最高电压超过设置最高单体电压5V，发送最高单体电压6V报文）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模拟BMS发送含有故障信息的BSM测试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lang w:val="en"/>
              </w:rPr>
            </w:pPr>
            <w:r>
              <w:rPr>
                <w:rFonts w:hint="default" w:ascii="Times New Roman" w:hAnsi="Times New Roman" w:eastAsia="方正仿宋_GBK" w:cs="Times New Roman"/>
                <w:sz w:val="32"/>
                <w:szCs w:val="32"/>
                <w:vertAlign w:val="baseline"/>
                <w:lang w:val="en"/>
              </w:rPr>
              <w:t>4</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计量功能</w:t>
            </w: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电压测量精度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Merge w:val="continue"/>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p>
        </w:tc>
        <w:tc>
          <w:tcPr>
            <w:tcW w:w="1650" w:type="dxa"/>
            <w:vMerge w:val="continue"/>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电流测量精度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p>
        </w:tc>
        <w:tc>
          <w:tcPr>
            <w:tcW w:w="1650" w:type="dxa"/>
            <w:vMerge w:val="continue"/>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p>
        </w:tc>
        <w:tc>
          <w:tcPr>
            <w:tcW w:w="6242"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rPr>
              <w:t>电能测量精度</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8.验收评价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8.1 验收达到以下要求时，可认为验收通过：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1）项目的文档资料齐全；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2）所有软、硬件设备型号、配置、数量和技术参数均满足项目合同等技术文件的要求；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3）验收结果不存在不符合项，满足标准及相关国家和行业标准规范的要求；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4）充电设施存在不符合项，在规定时间内完成整改并复验合格；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5）充电设施存在不影响系统正常运行或安全的偏差项，系统可按“合格”处理。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8.2 复验频次及整改期限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充电场站验收复验最多不允许超过两次，整改时间不应超过1个月，如超过复验频次和整改期限，则本场站该型号所有充电设施按“不合格”处理。</w:t>
      </w:r>
    </w:p>
    <w:sectPr>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885AD"/>
    <w:multiLevelType w:val="singleLevel"/>
    <w:tmpl w:val="0C5885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MjEwODY0Njk5YTI4MjJhOTI2Mzg0MjkwNmEzNjAifQ=="/>
  </w:docVars>
  <w:rsids>
    <w:rsidRoot w:val="7F7E0FB5"/>
    <w:rsid w:val="14D35B99"/>
    <w:rsid w:val="1641538D"/>
    <w:rsid w:val="19755A5C"/>
    <w:rsid w:val="2A6F1103"/>
    <w:rsid w:val="2BDBADB0"/>
    <w:rsid w:val="2D283978"/>
    <w:rsid w:val="393F499E"/>
    <w:rsid w:val="3FFF2C78"/>
    <w:rsid w:val="428DF6D5"/>
    <w:rsid w:val="5DE77FB6"/>
    <w:rsid w:val="62BB6808"/>
    <w:rsid w:val="658E07D7"/>
    <w:rsid w:val="681B2979"/>
    <w:rsid w:val="6DC545A2"/>
    <w:rsid w:val="70EF7F95"/>
    <w:rsid w:val="77DAB480"/>
    <w:rsid w:val="7DF44134"/>
    <w:rsid w:val="7F6FC7FE"/>
    <w:rsid w:val="7F7E0FB5"/>
    <w:rsid w:val="DFFF8995"/>
    <w:rsid w:val="EF610DEA"/>
    <w:rsid w:val="F9E69392"/>
    <w:rsid w:val="FD4EAB8E"/>
    <w:rsid w:val="FDFF416E"/>
    <w:rsid w:val="FEA71E48"/>
    <w:rsid w:val="FEEB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方正小标宋简体"/>
      <w:sz w:val="44"/>
    </w:rPr>
  </w:style>
  <w:style w:type="paragraph" w:styleId="3">
    <w:name w:val="Title"/>
    <w:basedOn w:val="1"/>
    <w:next w:val="1"/>
    <w:qFormat/>
    <w:uiPriority w:val="0"/>
    <w:pPr>
      <w:spacing w:before="240" w:after="60"/>
      <w:jc w:val="center"/>
      <w:outlineLvl w:val="0"/>
    </w:pPr>
    <w:rPr>
      <w:rFonts w:ascii="Calibri Light" w:hAnsi="Calibri Light"/>
      <w:b/>
      <w:bCs/>
      <w:sz w:val="32"/>
      <w:szCs w:val="32"/>
    </w:rPr>
  </w:style>
  <w:style w:type="paragraph" w:styleId="4">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 41"/>
    <w:basedOn w:val="1"/>
    <w:qFormat/>
    <w:uiPriority w:val="0"/>
    <w:pPr>
      <w:spacing w:before="100" w:beforeAutospacing="1" w:after="100" w:afterAutospacing="1"/>
      <w:outlineLvl w:val="3"/>
    </w:pPr>
    <w:rPr>
      <w:rFonts w:ascii="Cambria" w:hAnsi="Cambria" w:eastAsia="黑体"/>
      <w:b/>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7864</Words>
  <Characters>8108</Characters>
  <Lines>0</Lines>
  <Paragraphs>0</Paragraphs>
  <TotalTime>5</TotalTime>
  <ScaleCrop>false</ScaleCrop>
  <LinksUpToDate>false</LinksUpToDate>
  <CharactersWithSpaces>8455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2024-08-24T00:30:00Z</dcterms:created>
  <dc:creator>gxxc</dc:creator>
  <cp:lastModifiedBy>gxxc</cp:lastModifiedBy>
  <cp:lastPrinted>2024-09-24T16:45:00Z</cp:lastPrinted>
  <dcterms:modified xsi:type="dcterms:W3CDTF">2024-11-20T09:02:05Z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786B6852FA984D5C9669993071FA67EF_12</vt:lpwstr>
  </property>
</Properties>
</file>