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B372">
      <w:pPr>
        <w:pStyle w:val="2"/>
        <w:numPr>
          <w:ilvl w:val="0"/>
          <w:numId w:val="0"/>
        </w:numPr>
        <w:bidi w:val="0"/>
        <w:ind w:leftChars="0"/>
        <w:jc w:val="both"/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Toc7154"/>
      <w:r>
        <w:rPr>
          <w:rFonts w:hint="eastAsia" w:ascii="黑体" w:hAnsi="黑体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373581C1">
      <w:pPr>
        <w:ind w:left="0" w:leftChars="0" w:firstLine="0" w:firstLineChars="0"/>
        <w:jc w:val="center"/>
        <w:rPr>
          <w:rFonts w:hint="eastAsia"/>
        </w:rPr>
      </w:pPr>
      <w:r>
        <w:rPr>
          <w:rFonts w:hint="eastAsia" w:ascii="黑体" w:hAnsi="黑体" w:eastAsia="黑体"/>
          <w:sz w:val="32"/>
          <w:szCs w:val="32"/>
        </w:rPr>
        <w:t>项目总投资概算核定表</w:t>
      </w:r>
      <w:bookmarkEnd w:id="0"/>
    </w:p>
    <w:tbl>
      <w:tblPr>
        <w:tblStyle w:val="4"/>
        <w:tblW w:w="9907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573"/>
        <w:gridCol w:w="2027"/>
        <w:gridCol w:w="1373"/>
        <w:gridCol w:w="3200"/>
      </w:tblGrid>
      <w:tr w14:paraId="3ACB4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1F2C4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0114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工程或费用名称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1CC1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投资概算（万元）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5465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投资占比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50972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8B2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B4D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一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F60F7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工程费用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AAEA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3176.36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3955C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95.07%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9F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77B5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9D28E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26D5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设备及成品软件费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E73E0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1235.19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52AB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36.97%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E64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33F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C33C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CDB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定制软件开发费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92DA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1895.75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30F7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56.74%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85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A43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1617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E25E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数据治理迁移费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27AD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14.40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E17E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0.43%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E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17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581A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651B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系统集成实施费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956F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31.02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FE25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0.93%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 w14:paraId="6B3E7AE8">
            <w:pPr>
              <w:keepNext w:val="0"/>
              <w:keepLines w:val="0"/>
              <w:widowControl/>
              <w:suppressLineNumbers w:val="0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按硬件（除机房部分费用）的3%记取，定制软件不计取</w:t>
            </w:r>
          </w:p>
        </w:tc>
      </w:tr>
      <w:tr w14:paraId="61063B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7C92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7555D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工程建设其他费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91B4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164.87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2A8DE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4.93%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47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FF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B1990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51B4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设计费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1E8A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47.50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DF1F1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1.42%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05D992C3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按合同计取</w:t>
            </w:r>
          </w:p>
        </w:tc>
      </w:tr>
      <w:tr w14:paraId="5AE32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9F615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D3C2C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工程监理费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5235C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40.24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899D8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1.20%</w:t>
            </w:r>
          </w:p>
        </w:tc>
        <w:tc>
          <w:tcPr>
            <w:tcW w:w="320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A9EBC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按《广西壮族自治区本级政务信息化建设和运维项目预算支出标准》计取</w:t>
            </w:r>
          </w:p>
        </w:tc>
      </w:tr>
      <w:tr w14:paraId="6C215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762C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9018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第三方测试费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260E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31.96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48FC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0.96%</w:t>
            </w:r>
          </w:p>
        </w:tc>
        <w:tc>
          <w:tcPr>
            <w:tcW w:w="320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9C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120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90BA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DB3D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网络安全等级保护测评费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8EEB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24.00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3B7A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0.72%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060296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等保三级按8万/系统（整合后分成智慧医疗系统、智慧服务系统、智慧管理系统共3个系统）</w:t>
            </w:r>
          </w:p>
        </w:tc>
      </w:tr>
      <w:tr w14:paraId="5EC81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C988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95C6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密码应用安全评估费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6319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18.00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A626D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0.54%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4CDB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同时申报安全等级测评费用，第三级信息系统密评费用 6 万元/系统（按智慧医疗、智慧服务、智慧管理3个系统）</w:t>
            </w:r>
          </w:p>
        </w:tc>
      </w:tr>
      <w:tr w14:paraId="3E383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27474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1BAD7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财务决算审计费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FB6DA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3.18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20EBA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0.10%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1BAFF9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按《广西壮族自治区本级政务信息化建设和运维项目预算支出标准》计取</w:t>
            </w:r>
          </w:p>
        </w:tc>
      </w:tr>
      <w:tr w14:paraId="4E7B1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08B0F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25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B806E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项目总投资</w:t>
            </w:r>
          </w:p>
        </w:tc>
        <w:tc>
          <w:tcPr>
            <w:tcW w:w="2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E3222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 xml:space="preserve">3341.23 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7775B"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100.00%</w:t>
            </w:r>
          </w:p>
        </w:tc>
        <w:tc>
          <w:tcPr>
            <w:tcW w:w="32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2A8BF">
            <w:pPr>
              <w:ind w:firstLine="960" w:firstLineChars="400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+二</w:t>
            </w:r>
          </w:p>
        </w:tc>
      </w:tr>
    </w:tbl>
    <w:p w14:paraId="67C79C78">
      <w:pPr>
        <w:ind w:firstLine="0" w:firstLineChars="0"/>
        <w:rPr>
          <w:rFonts w:hint="eastAsia" w:ascii="黑体" w:hAnsi="黑体" w:eastAsia="黑体"/>
          <w:sz w:val="32"/>
          <w:szCs w:val="32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151DA7"/>
    <w:multiLevelType w:val="multilevel"/>
    <w:tmpl w:val="F2151DA7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F1816"/>
    <w:rsid w:val="1C0943C3"/>
    <w:rsid w:val="200F6B1A"/>
    <w:rsid w:val="292A56F3"/>
    <w:rsid w:val="2AE8528D"/>
    <w:rsid w:val="3589416A"/>
    <w:rsid w:val="41342E95"/>
    <w:rsid w:val="41EE076D"/>
    <w:rsid w:val="43747266"/>
    <w:rsid w:val="5C1F025F"/>
    <w:rsid w:val="75380E3C"/>
    <w:rsid w:val="7582387F"/>
    <w:rsid w:val="7C214DC0"/>
    <w:rsid w:val="7C84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_GB2312" w:hAnsi="仿宋_GB2312" w:eastAsia="仿宋_GB2312" w:cstheme="minorBidi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tabs>
        <w:tab w:val="left" w:pos="1766"/>
        <w:tab w:val="left" w:pos="2649"/>
      </w:tabs>
      <w:spacing w:line="360" w:lineRule="auto"/>
      <w:ind w:left="432" w:hanging="432" w:firstLineChars="0"/>
      <w:jc w:val="center"/>
      <w:outlineLvl w:val="0"/>
    </w:pPr>
    <w:rPr>
      <w:b/>
      <w:bCs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eastAsia="方正小标宋简体"/>
      <w:sz w:val="44"/>
    </w:rPr>
  </w:style>
  <w:style w:type="character" w:customStyle="1" w:styleId="6">
    <w:name w:val="font14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464</Characters>
  <Lines>0</Lines>
  <Paragraphs>0</Paragraphs>
  <TotalTime>2</TotalTime>
  <ScaleCrop>false</ScaleCrop>
  <LinksUpToDate>false</LinksUpToDate>
  <CharactersWithSpaces>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2025-06-03T09:04:00Z</dcterms:created>
  <dc:creator>Administrator</dc:creator>
  <cp:lastModifiedBy>卢PF</cp:lastModifiedBy>
  <dcterms:modified xsi:type="dcterms:W3CDTF">2025-11-28T02:42:48Z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eyJoZGlkIjoiOGRlYTkzMjE4NmQ0NmMxMGE0NTJhMjg1YjYyMTkzZjAiLCJ1c2VySWQiOiIzMDY2NDA1MSJ9</vt:lpwstr>
  </property>
  <property fmtid="{D5CDD505-2E9C-101B-9397-08002B2CF9AE}" pid="4" name="ICV">
    <vt:lpwstr>9E2DF741876F440DB3546B89727D236A_12</vt:lpwstr>
  </property>
</Properties>
</file>