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3CB09">
      <w:pPr>
        <w:pStyle w:val="3"/>
        <w:numPr>
          <w:ilvl w:val="0"/>
          <w:numId w:val="0"/>
        </w:numPr>
        <w:tabs>
          <w:tab w:val="left" w:pos="1766"/>
          <w:tab w:val="left" w:pos="2649"/>
        </w:tabs>
        <w:bidi w:val="0"/>
        <w:ind w:leftChars="0"/>
        <w:jc w:val="both"/>
        <w:rPr>
          <w:rFonts w:hint="eastAsia" w:ascii="黑体" w:hAnsi="黑体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</w:t>
      </w:r>
    </w:p>
    <w:p w14:paraId="22B70BBE">
      <w:pPr>
        <w:pStyle w:val="3"/>
        <w:numPr>
          <w:ilvl w:val="0"/>
          <w:numId w:val="0"/>
        </w:numPr>
        <w:tabs>
          <w:tab w:val="left" w:pos="1766"/>
          <w:tab w:val="left" w:pos="2649"/>
        </w:tabs>
        <w:bidi w:val="0"/>
        <w:ind w:leftChars="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5762A8A8">
      <w:pPr>
        <w:spacing w:line="240" w:lineRule="auto"/>
        <w:jc w:val="center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项目总投资概算核定表</w:t>
      </w:r>
    </w:p>
    <w:tbl>
      <w:tblPr>
        <w:tblStyle w:val="4"/>
        <w:tblW w:w="852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3126"/>
        <w:gridCol w:w="1407"/>
        <w:gridCol w:w="1484"/>
        <w:gridCol w:w="1484"/>
      </w:tblGrid>
      <w:tr w14:paraId="1EAB5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C322D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bCs/>
                <w:sz w:val="21"/>
                <w:szCs w:val="21"/>
                <w:lang w:bidi="ar"/>
              </w:rPr>
              <w:t>序号</w:t>
            </w:r>
          </w:p>
        </w:tc>
        <w:tc>
          <w:tcPr>
            <w:tcW w:w="3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28EA7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bCs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50767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bCs/>
                <w:sz w:val="21"/>
                <w:szCs w:val="21"/>
                <w:lang w:bidi="ar"/>
              </w:rPr>
              <w:t>合计（万元）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56663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bCs/>
                <w:sz w:val="21"/>
                <w:szCs w:val="21"/>
                <w:lang w:bidi="ar"/>
              </w:rPr>
              <w:t>投资占比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2631F">
            <w:pPr>
              <w:widowControl/>
              <w:spacing w:line="240" w:lineRule="auto"/>
              <w:jc w:val="center"/>
              <w:textAlignment w:val="center"/>
              <w:rPr>
                <w:rFonts w:hint="eastAsia" w:hAnsi="仿宋_GB2312" w:eastAsia="仿宋_GB2312" w:cs="仿宋_GB2312"/>
                <w:b/>
                <w:bCs/>
                <w:sz w:val="21"/>
                <w:szCs w:val="21"/>
                <w:lang w:eastAsia="zh-CN" w:bidi="ar"/>
              </w:rPr>
            </w:pPr>
            <w:r>
              <w:rPr>
                <w:rFonts w:hint="eastAsia" w:hAnsi="仿宋_GB2312" w:cs="仿宋_GB2312"/>
                <w:b/>
                <w:bCs/>
                <w:sz w:val="21"/>
                <w:szCs w:val="21"/>
                <w:lang w:eastAsia="zh-CN" w:bidi="ar"/>
              </w:rPr>
              <w:t>备注</w:t>
            </w:r>
          </w:p>
        </w:tc>
      </w:tr>
      <w:tr w14:paraId="2A2EF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98845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bCs/>
                <w:sz w:val="21"/>
                <w:szCs w:val="21"/>
                <w:lang w:bidi="ar"/>
              </w:rPr>
              <w:t>一</w:t>
            </w:r>
          </w:p>
        </w:tc>
        <w:tc>
          <w:tcPr>
            <w:tcW w:w="3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A0E50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bCs/>
                <w:sz w:val="21"/>
                <w:szCs w:val="21"/>
                <w:lang w:bidi="ar"/>
              </w:rPr>
              <w:t>工程费用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B1B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Ansi="仿宋_GB2312" w:cs="仿宋_GB2312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129.79 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7B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Ansi="仿宋_GB2312" w:cs="仿宋_GB2312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85.39%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65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EC4E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E650C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1.1</w:t>
            </w:r>
          </w:p>
        </w:tc>
        <w:tc>
          <w:tcPr>
            <w:tcW w:w="3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655EC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钦州市医疗保障数据专区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96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hAnsi="仿宋_GB2312" w:cs="仿宋_GB2312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52.35 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3D0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Ansi="仿宋_GB2312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34.44%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07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5C8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8C68A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1.2</w:t>
            </w:r>
          </w:p>
        </w:tc>
        <w:tc>
          <w:tcPr>
            <w:tcW w:w="3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9AD64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钦州市医疗保障大数据治理平台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C9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hAnsi="仿宋_GB2312" w:cs="仿宋_GB2312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28.14 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8D5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Ansi="仿宋_GB2312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18.51%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9D1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DC3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A9810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1"/>
                <w:szCs w:val="21"/>
                <w:lang w:bidi="ar"/>
              </w:rPr>
            </w:pP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1.3</w:t>
            </w:r>
          </w:p>
        </w:tc>
        <w:tc>
          <w:tcPr>
            <w:tcW w:w="3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B646A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sz w:val="21"/>
                <w:szCs w:val="21"/>
                <w:lang w:bidi="ar"/>
              </w:rPr>
            </w:pP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钦州市医保数据查询应用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33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hAnsi="仿宋_GB2312" w:cs="仿宋_GB2312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48.30 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01D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hAnsi="仿宋_GB2312" w:cs="仿宋_GB2312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31.78%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719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8CE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2AB2D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1.4</w:t>
            </w:r>
          </w:p>
        </w:tc>
        <w:tc>
          <w:tcPr>
            <w:tcW w:w="3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59BB4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安全防护体系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899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hAnsi="仿宋_GB2312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6C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Ansi="仿宋_GB2312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0.66%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AF1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66F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B0EFC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bCs/>
                <w:sz w:val="21"/>
                <w:szCs w:val="21"/>
                <w:lang w:bidi="ar"/>
              </w:rPr>
              <w:t>二</w:t>
            </w:r>
          </w:p>
        </w:tc>
        <w:tc>
          <w:tcPr>
            <w:tcW w:w="3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F5AB8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bCs/>
                <w:sz w:val="21"/>
                <w:szCs w:val="21"/>
                <w:lang w:bidi="ar"/>
              </w:rPr>
              <w:t>工程建设其他费用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0C7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Ansi="仿宋_GB2312" w:cs="仿宋_GB2312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20.71 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780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Ansi="仿宋_GB2312" w:cs="仿宋_GB2312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13.62%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288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9D4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577AE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1</w:t>
            </w:r>
          </w:p>
        </w:tc>
        <w:tc>
          <w:tcPr>
            <w:tcW w:w="3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A4187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前期设计费（咨询服务费）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E2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hAnsi="仿宋_GB2312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E2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Ansi="仿宋_GB2312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2.17%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73E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720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9C4B5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2</w:t>
            </w:r>
          </w:p>
        </w:tc>
        <w:tc>
          <w:tcPr>
            <w:tcW w:w="3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3348C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工程监理费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ED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hAnsi="仿宋_GB2312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9D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Ansi="仿宋_GB2312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2.56%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047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1DF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F949A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3</w:t>
            </w:r>
          </w:p>
        </w:tc>
        <w:tc>
          <w:tcPr>
            <w:tcW w:w="3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88201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第三方测试费（工程检测费）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69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hAnsi="仿宋_GB2312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 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87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Ansi="仿宋_GB2312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1.65%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84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128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4407C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4</w:t>
            </w:r>
          </w:p>
        </w:tc>
        <w:tc>
          <w:tcPr>
            <w:tcW w:w="3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3608F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eastAsia="zh-CN" w:bidi="ar"/>
              </w:rPr>
              <w:t>网络安全等级保护测评</w:t>
            </w: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费</w:t>
            </w:r>
            <w:bookmarkStart w:id="0" w:name="_GoBack"/>
            <w:bookmarkEnd w:id="0"/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21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hAnsi="仿宋_GB2312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E8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Ansi="仿宋_GB2312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3.95%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2F3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3EE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68CD3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5</w:t>
            </w:r>
          </w:p>
        </w:tc>
        <w:tc>
          <w:tcPr>
            <w:tcW w:w="3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A2A88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eastAsia="zh-CN" w:bidi="ar"/>
              </w:rPr>
              <w:t>商用密码应用安全性评估</w:t>
            </w: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费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E03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hAnsi="仿宋_GB2312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FD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Ansi="仿宋_GB2312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3.29%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22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438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9FDE5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bCs/>
                <w:sz w:val="21"/>
                <w:szCs w:val="21"/>
                <w:lang w:bidi="ar"/>
              </w:rPr>
              <w:t>三</w:t>
            </w:r>
          </w:p>
        </w:tc>
        <w:tc>
          <w:tcPr>
            <w:tcW w:w="3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B2A60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bCs/>
                <w:sz w:val="21"/>
                <w:szCs w:val="21"/>
                <w:lang w:bidi="ar"/>
              </w:rPr>
              <w:t>预备费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41B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Ansi="仿宋_GB2312" w:cs="仿宋_GB2312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BAD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Ansi="仿宋_GB2312" w:cs="仿宋_GB2312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0.99%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6C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549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5CE20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1</w:t>
            </w:r>
          </w:p>
        </w:tc>
        <w:tc>
          <w:tcPr>
            <w:tcW w:w="3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54879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基本预备费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A4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Ansi="仿宋_GB2312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A6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Ansi="仿宋_GB2312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0.99%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CF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65F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9FF2D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2</w:t>
            </w:r>
          </w:p>
        </w:tc>
        <w:tc>
          <w:tcPr>
            <w:tcW w:w="3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FAA62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bidi="ar"/>
              </w:rPr>
              <w:t>涨价预备费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76F44">
            <w:pPr>
              <w:jc w:val="center"/>
              <w:rPr>
                <w:rFonts w:hAnsi="仿宋_GB2312" w:cs="仿宋_GB2312"/>
                <w:b/>
                <w:bCs/>
                <w:sz w:val="21"/>
                <w:szCs w:val="21"/>
                <w:lang w:bidi="ar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DC566">
            <w:pPr>
              <w:jc w:val="center"/>
              <w:rPr>
                <w:rFonts w:hAnsi="仿宋_GB2312" w:cs="仿宋_GB2312"/>
                <w:b/>
                <w:bCs/>
                <w:sz w:val="21"/>
                <w:szCs w:val="21"/>
                <w:lang w:bidi="ar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8FDD2">
            <w:pPr>
              <w:jc w:val="center"/>
              <w:rPr>
                <w:rFonts w:hAnsi="仿宋_GB2312" w:cs="仿宋_GB2312"/>
                <w:b/>
                <w:bCs/>
                <w:sz w:val="21"/>
                <w:szCs w:val="21"/>
                <w:lang w:bidi="ar"/>
              </w:rPr>
            </w:pPr>
          </w:p>
        </w:tc>
      </w:tr>
      <w:tr w14:paraId="55AB90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B75BB"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bCs/>
                <w:sz w:val="21"/>
                <w:szCs w:val="21"/>
                <w:lang w:bidi="ar"/>
              </w:rPr>
              <w:t>四</w:t>
            </w:r>
          </w:p>
        </w:tc>
        <w:tc>
          <w:tcPr>
            <w:tcW w:w="3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2A46A">
            <w:pPr>
              <w:widowControl/>
              <w:spacing w:line="240" w:lineRule="auto"/>
              <w:jc w:val="left"/>
              <w:textAlignment w:val="center"/>
              <w:rPr>
                <w:rFonts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 w:cs="仿宋_GB2312"/>
                <w:b/>
                <w:bCs/>
                <w:sz w:val="21"/>
                <w:szCs w:val="21"/>
                <w:lang w:bidi="ar"/>
              </w:rPr>
              <w:t>项目总投资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1C0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Ansi="仿宋_GB2312" w:cs="仿宋_GB2312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152.00 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52C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Ansi="仿宋_GB2312" w:cs="仿宋_GB2312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AF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一+二+三</w:t>
            </w:r>
          </w:p>
        </w:tc>
      </w:tr>
    </w:tbl>
    <w:p w14:paraId="70EFB5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151DA7"/>
    <w:multiLevelType w:val="multilevel"/>
    <w:tmpl w:val="F2151DA7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54349"/>
    <w:rsid w:val="568166CC"/>
    <w:rsid w:val="78D9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仿宋_GB2312" w:hAnsi="Calibri" w:eastAsia="仿宋_GB2312" w:cs="Times New Roman"/>
      <w:sz w:val="28"/>
      <w:szCs w:val="22"/>
      <w:lang w:val="en-US" w:eastAsia="zh-CN" w:bidi="ar-SA"/>
    </w:rPr>
  </w:style>
  <w:style w:type="paragraph" w:styleId="3">
    <w:name w:val="heading 1"/>
    <w:basedOn w:val="1"/>
    <w:qFormat/>
    <w:uiPriority w:val="9"/>
    <w:pPr>
      <w:numPr>
        <w:ilvl w:val="0"/>
        <w:numId w:val="1"/>
      </w:numPr>
      <w:spacing w:line="360" w:lineRule="auto"/>
      <w:ind w:left="432" w:hanging="432" w:firstLineChars="0"/>
      <w:jc w:val="center"/>
      <w:outlineLvl w:val="0"/>
    </w:pPr>
    <w:rPr>
      <w:b/>
      <w:bCs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311</Characters>
  <Lines>0</Lines>
  <Paragraphs>0</Paragraphs>
  <TotalTime>5</TotalTime>
  <ScaleCrop>false</ScaleCrop>
  <LinksUpToDate>false</LinksUpToDate>
  <CharactersWithSpaces>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2025-09-11T01:05:00Z</dcterms:created>
  <dc:creator>Administrator</dc:creator>
  <cp:lastModifiedBy>dodo</cp:lastModifiedBy>
  <dcterms:modified xsi:type="dcterms:W3CDTF">2025-09-11T01:46:21Z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eyJoZGlkIjoiOGRlYTkzMjE4NmQ0NmMxMGE0NTJhMjg1YjYyMTkzZjAiLCJ1c2VySWQiOiIxMTM5OTcyODQ3In0=</vt:lpwstr>
  </property>
  <property fmtid="{D5CDD505-2E9C-101B-9397-08002B2CF9AE}" pid="4" name="ICV">
    <vt:lpwstr>AF347B84806B4231AA8D2FCCFC6FB430_12</vt:lpwstr>
  </property>
</Properties>
</file>