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CE745">
      <w:pPr>
        <w:keepNext w:val="0"/>
        <w:keepLines w:val="0"/>
        <w:pageBreakBefore w:val="0"/>
        <w:widowControl w:val="0"/>
        <w:kinsoku/>
        <w:wordWrap/>
        <w:overflowPunct/>
        <w:topLinePunct w:val="0"/>
        <w:autoSpaceDE/>
        <w:autoSpaceDN/>
        <w:bidi w:val="0"/>
        <w:adjustRightInd w:val="0"/>
        <w:snapToGrid w:val="0"/>
        <w:spacing w:before="240" w:beforeLines="100" w:after="240" w:afterLines="100" w:line="560" w:lineRule="exact"/>
        <w:jc w:val="center"/>
        <w:textAlignment w:val="auto"/>
        <w:outlineLvl w:val="9"/>
        <w:rPr>
          <w:rFonts w:hint="eastAsia" w:ascii="方正小标宋_GBK" w:hAnsi="方正小标宋_GBK" w:eastAsia="方正小标宋_GBK" w:cs="方正小标宋_GBK"/>
          <w:snapToGrid w:val="0"/>
          <w:color w:val="auto"/>
          <w:kern w:val="21"/>
          <w:sz w:val="36"/>
          <w:szCs w:val="36"/>
        </w:rPr>
      </w:pPr>
      <w:bookmarkStart w:id="0" w:name="_GoBack"/>
      <w:r>
        <w:rPr>
          <w:rFonts w:hint="eastAsia" w:ascii="方正小标宋_GBK" w:hAnsi="方正小标宋_GBK" w:eastAsia="方正小标宋_GBK" w:cs="方正小标宋_GBK"/>
          <w:snapToGrid w:val="0"/>
          <w:color w:val="auto"/>
          <w:kern w:val="21"/>
          <w:sz w:val="36"/>
          <w:szCs w:val="36"/>
          <w:lang w:val="en-US" w:eastAsia="zh-CN"/>
        </w:rPr>
        <w:t>钦州市地方志</w:t>
      </w:r>
      <w:r>
        <w:rPr>
          <w:rFonts w:hint="eastAsia" w:ascii="方正小标宋_GBK" w:hAnsi="方正小标宋_GBK" w:eastAsia="方正小标宋_GBK" w:cs="方正小标宋_GBK"/>
          <w:snapToGrid w:val="0"/>
          <w:color w:val="auto"/>
          <w:kern w:val="21"/>
          <w:sz w:val="36"/>
          <w:szCs w:val="36"/>
        </w:rPr>
        <w:t>领域政府信息主动公开事项目录</w:t>
      </w:r>
    </w:p>
    <w:bookmarkEnd w:id="0"/>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490"/>
        <w:gridCol w:w="1427"/>
        <w:gridCol w:w="1024"/>
        <w:gridCol w:w="1706"/>
        <w:gridCol w:w="1320"/>
        <w:gridCol w:w="2499"/>
        <w:gridCol w:w="1576"/>
        <w:gridCol w:w="1158"/>
        <w:gridCol w:w="958"/>
        <w:gridCol w:w="1163"/>
        <w:gridCol w:w="1285"/>
      </w:tblGrid>
      <w:tr w14:paraId="41E0F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blHeader/>
        </w:trPr>
        <w:tc>
          <w:tcPr>
            <w:tcW w:w="490" w:type="dxa"/>
            <w:noWrap w:val="0"/>
            <w:vAlign w:val="center"/>
          </w:tcPr>
          <w:p w14:paraId="5D9F15DF">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序号</w:t>
            </w:r>
          </w:p>
        </w:tc>
        <w:tc>
          <w:tcPr>
            <w:tcW w:w="1427" w:type="dxa"/>
            <w:noWrap w:val="0"/>
            <w:vAlign w:val="center"/>
          </w:tcPr>
          <w:p w14:paraId="3549E374">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事项名称</w:t>
            </w:r>
          </w:p>
        </w:tc>
        <w:tc>
          <w:tcPr>
            <w:tcW w:w="1024" w:type="dxa"/>
            <w:noWrap w:val="0"/>
            <w:vAlign w:val="center"/>
          </w:tcPr>
          <w:p w14:paraId="295A45A9">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所属类型</w:t>
            </w:r>
          </w:p>
        </w:tc>
        <w:tc>
          <w:tcPr>
            <w:tcW w:w="1706" w:type="dxa"/>
            <w:noWrap w:val="0"/>
            <w:vAlign w:val="center"/>
          </w:tcPr>
          <w:p w14:paraId="4E9724C6">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公开内容</w:t>
            </w:r>
          </w:p>
        </w:tc>
        <w:tc>
          <w:tcPr>
            <w:tcW w:w="1320" w:type="dxa"/>
            <w:noWrap w:val="0"/>
            <w:vAlign w:val="center"/>
          </w:tcPr>
          <w:p w14:paraId="153A072C">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公开主体</w:t>
            </w:r>
          </w:p>
        </w:tc>
        <w:tc>
          <w:tcPr>
            <w:tcW w:w="2499" w:type="dxa"/>
            <w:noWrap w:val="0"/>
            <w:vAlign w:val="center"/>
          </w:tcPr>
          <w:p w14:paraId="59CFFA38">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公开依据</w:t>
            </w:r>
          </w:p>
        </w:tc>
        <w:tc>
          <w:tcPr>
            <w:tcW w:w="1576" w:type="dxa"/>
            <w:noWrap w:val="0"/>
            <w:vAlign w:val="center"/>
          </w:tcPr>
          <w:p w14:paraId="1C450974">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公开时限</w:t>
            </w:r>
          </w:p>
        </w:tc>
        <w:tc>
          <w:tcPr>
            <w:tcW w:w="1158" w:type="dxa"/>
            <w:noWrap w:val="0"/>
            <w:vAlign w:val="center"/>
          </w:tcPr>
          <w:p w14:paraId="277E6DF9">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公开期限</w:t>
            </w:r>
          </w:p>
        </w:tc>
        <w:tc>
          <w:tcPr>
            <w:tcW w:w="958" w:type="dxa"/>
            <w:noWrap w:val="0"/>
            <w:vAlign w:val="center"/>
          </w:tcPr>
          <w:p w14:paraId="0C369EF5">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公开渠道</w:t>
            </w:r>
          </w:p>
        </w:tc>
        <w:tc>
          <w:tcPr>
            <w:tcW w:w="1163" w:type="dxa"/>
            <w:noWrap w:val="0"/>
            <w:vAlign w:val="center"/>
          </w:tcPr>
          <w:p w14:paraId="7ACA9656">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未依法公开承担责任单位</w:t>
            </w:r>
          </w:p>
        </w:tc>
        <w:tc>
          <w:tcPr>
            <w:tcW w:w="1285" w:type="dxa"/>
            <w:noWrap w:val="0"/>
            <w:vAlign w:val="center"/>
          </w:tcPr>
          <w:p w14:paraId="60312435">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备注</w:t>
            </w:r>
          </w:p>
        </w:tc>
      </w:tr>
      <w:tr w14:paraId="5BD31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12D44AAA">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0D9DF63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地方志</w:t>
            </w:r>
            <w:r>
              <w:rPr>
                <w:rFonts w:hint="eastAsia" w:eastAsia="方正仿宋_GBK"/>
                <w:snapToGrid w:val="0"/>
                <w:color w:val="auto"/>
                <w:kern w:val="21"/>
                <w:sz w:val="18"/>
                <w:szCs w:val="18"/>
              </w:rPr>
              <w:t>领域</w:t>
            </w:r>
            <w:r>
              <w:rPr>
                <w:rFonts w:eastAsia="方正仿宋_GBK"/>
                <w:snapToGrid w:val="0"/>
                <w:color w:val="auto"/>
                <w:kern w:val="21"/>
                <w:sz w:val="18"/>
                <w:szCs w:val="18"/>
              </w:rPr>
              <w:t>规范性文件</w:t>
            </w:r>
          </w:p>
        </w:tc>
        <w:tc>
          <w:tcPr>
            <w:tcW w:w="1024" w:type="dxa"/>
            <w:noWrap w:val="0"/>
            <w:vAlign w:val="center"/>
          </w:tcPr>
          <w:p w14:paraId="5C5C977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1706" w:type="dxa"/>
            <w:noWrap w:val="0"/>
            <w:vAlign w:val="center"/>
          </w:tcPr>
          <w:p w14:paraId="2005B56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地方志</w:t>
            </w:r>
            <w:r>
              <w:rPr>
                <w:rFonts w:hint="eastAsia" w:eastAsia="方正仿宋_GBK"/>
                <w:snapToGrid w:val="0"/>
                <w:color w:val="auto"/>
                <w:kern w:val="21"/>
                <w:sz w:val="18"/>
                <w:szCs w:val="18"/>
              </w:rPr>
              <w:t>领域规范性文件及相关配套文件</w:t>
            </w:r>
          </w:p>
        </w:tc>
        <w:tc>
          <w:tcPr>
            <w:tcW w:w="1320" w:type="dxa"/>
            <w:noWrap w:val="0"/>
            <w:vAlign w:val="center"/>
          </w:tcPr>
          <w:p w14:paraId="125799D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69E252CB">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lang w:val="en-US" w:eastAsia="zh-CN"/>
              </w:rPr>
              <w:t>1.</w:t>
            </w:r>
            <w:r>
              <w:rPr>
                <w:rFonts w:hint="eastAsia" w:eastAsia="方正仿宋_GBK"/>
                <w:snapToGrid w:val="0"/>
                <w:color w:val="auto"/>
                <w:kern w:val="21"/>
                <w:sz w:val="20"/>
                <w:szCs w:val="20"/>
              </w:rPr>
              <w:t>《中华人民共和国政府信息公开条例》</w:t>
            </w:r>
          </w:p>
          <w:p w14:paraId="4AC47BBC">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20"/>
                <w:szCs w:val="20"/>
                <w:lang w:val="en-US" w:eastAsia="zh-CN"/>
              </w:rPr>
              <w:t>2.《国务院办公厅关于加强行政规范性文件制定和监督管理工作的通知》（国办发〔2018〕37号）</w:t>
            </w:r>
          </w:p>
        </w:tc>
        <w:tc>
          <w:tcPr>
            <w:tcW w:w="1576" w:type="dxa"/>
            <w:noWrap w:val="0"/>
            <w:vAlign w:val="center"/>
          </w:tcPr>
          <w:p w14:paraId="0575443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11C98EA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09510C3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6BC8B61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5EDB4E6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41839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74EFFBBD">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7D0E940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机构职能、机构设置、办公地址、办公时间、联系方式、负责人姓名</w:t>
            </w:r>
          </w:p>
        </w:tc>
        <w:tc>
          <w:tcPr>
            <w:tcW w:w="1024" w:type="dxa"/>
            <w:noWrap w:val="0"/>
            <w:vAlign w:val="center"/>
          </w:tcPr>
          <w:p w14:paraId="427D779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机构概况</w:t>
            </w:r>
          </w:p>
        </w:tc>
        <w:tc>
          <w:tcPr>
            <w:tcW w:w="1706" w:type="dxa"/>
            <w:noWrap w:val="0"/>
            <w:vAlign w:val="center"/>
          </w:tcPr>
          <w:p w14:paraId="57B3D47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机构职能、机构设置、办公地址、办公电话、联系方式、负责人姓名</w:t>
            </w:r>
          </w:p>
        </w:tc>
        <w:tc>
          <w:tcPr>
            <w:tcW w:w="1320" w:type="dxa"/>
            <w:noWrap w:val="0"/>
            <w:vAlign w:val="center"/>
          </w:tcPr>
          <w:p w14:paraId="39B4425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3B94B57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76" w:type="dxa"/>
            <w:noWrap w:val="0"/>
            <w:vAlign w:val="center"/>
          </w:tcPr>
          <w:p w14:paraId="56E730D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1A4BB69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2780BF4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2A8A596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1885DCD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26AC8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51196D49">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64C2C88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地方志</w:t>
            </w:r>
            <w:r>
              <w:rPr>
                <w:rFonts w:hint="eastAsia" w:eastAsia="方正仿宋_GBK"/>
                <w:snapToGrid w:val="0"/>
                <w:color w:val="auto"/>
                <w:kern w:val="21"/>
                <w:sz w:val="18"/>
                <w:szCs w:val="18"/>
              </w:rPr>
              <w:t>领域</w:t>
            </w:r>
            <w:r>
              <w:rPr>
                <w:rFonts w:eastAsia="方正仿宋_GBK"/>
                <w:snapToGrid w:val="0"/>
                <w:color w:val="auto"/>
                <w:kern w:val="21"/>
                <w:sz w:val="18"/>
                <w:szCs w:val="18"/>
              </w:rPr>
              <w:t>年度计划</w:t>
            </w:r>
          </w:p>
        </w:tc>
        <w:tc>
          <w:tcPr>
            <w:tcW w:w="1024" w:type="dxa"/>
            <w:noWrap w:val="0"/>
            <w:vAlign w:val="center"/>
          </w:tcPr>
          <w:p w14:paraId="3A96581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规划计划</w:t>
            </w:r>
          </w:p>
        </w:tc>
        <w:tc>
          <w:tcPr>
            <w:tcW w:w="1706" w:type="dxa"/>
            <w:noWrap w:val="0"/>
            <w:vAlign w:val="center"/>
          </w:tcPr>
          <w:p w14:paraId="60E0B72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地方志</w:t>
            </w:r>
            <w:r>
              <w:rPr>
                <w:rFonts w:hint="eastAsia" w:eastAsia="方正仿宋_GBK"/>
                <w:snapToGrid w:val="0"/>
                <w:color w:val="auto"/>
                <w:kern w:val="21"/>
                <w:sz w:val="18"/>
                <w:szCs w:val="18"/>
              </w:rPr>
              <w:t>领域</w:t>
            </w:r>
            <w:r>
              <w:rPr>
                <w:rFonts w:eastAsia="方正仿宋_GBK"/>
                <w:snapToGrid w:val="0"/>
                <w:color w:val="auto"/>
                <w:kern w:val="21"/>
                <w:sz w:val="18"/>
                <w:szCs w:val="18"/>
              </w:rPr>
              <w:t>年度工作计划及进展情况</w:t>
            </w:r>
          </w:p>
        </w:tc>
        <w:tc>
          <w:tcPr>
            <w:tcW w:w="1320" w:type="dxa"/>
            <w:noWrap w:val="0"/>
            <w:vAlign w:val="center"/>
          </w:tcPr>
          <w:p w14:paraId="33A2472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66E3E7A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76" w:type="dxa"/>
            <w:noWrap w:val="0"/>
            <w:vAlign w:val="center"/>
          </w:tcPr>
          <w:p w14:paraId="5066D86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2B44BEB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0B69BF6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087D0BD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3B3E727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7C963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02024538">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7705A9F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部门预算、决算</w:t>
            </w:r>
          </w:p>
        </w:tc>
        <w:tc>
          <w:tcPr>
            <w:tcW w:w="1024" w:type="dxa"/>
            <w:noWrap w:val="0"/>
            <w:vAlign w:val="center"/>
          </w:tcPr>
          <w:p w14:paraId="7D0EED2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1706" w:type="dxa"/>
            <w:noWrap w:val="0"/>
            <w:vAlign w:val="center"/>
          </w:tcPr>
          <w:p w14:paraId="1526D26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部门预算、决算及执行情况</w:t>
            </w:r>
          </w:p>
        </w:tc>
        <w:tc>
          <w:tcPr>
            <w:tcW w:w="1320" w:type="dxa"/>
            <w:noWrap w:val="0"/>
            <w:vAlign w:val="center"/>
          </w:tcPr>
          <w:p w14:paraId="7F0AC84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2499" w:type="dxa"/>
            <w:noWrap w:val="0"/>
            <w:vAlign w:val="center"/>
          </w:tcPr>
          <w:p w14:paraId="2E0EA4F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0565EA2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2.《中华人民共和国预算法》</w:t>
            </w:r>
          </w:p>
          <w:p w14:paraId="4F17E6A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3.《中华人民共和国预算法实施条例》</w:t>
            </w:r>
          </w:p>
        </w:tc>
        <w:tc>
          <w:tcPr>
            <w:tcW w:w="1576" w:type="dxa"/>
            <w:noWrap w:val="0"/>
            <w:vAlign w:val="center"/>
          </w:tcPr>
          <w:p w14:paraId="06CBB2A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1158" w:type="dxa"/>
            <w:noWrap w:val="0"/>
            <w:vAlign w:val="center"/>
          </w:tcPr>
          <w:p w14:paraId="199F040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958" w:type="dxa"/>
            <w:noWrap w:val="0"/>
            <w:vAlign w:val="center"/>
          </w:tcPr>
          <w:p w14:paraId="2D94019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10D6574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1285" w:type="dxa"/>
            <w:noWrap w:val="0"/>
            <w:vAlign w:val="center"/>
          </w:tcPr>
          <w:p w14:paraId="6868A44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部门及二层单位根据实际情况确定其公开渠道</w:t>
            </w:r>
          </w:p>
        </w:tc>
      </w:tr>
      <w:tr w14:paraId="5B716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0C3F1BA0">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3256673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w:t>
            </w:r>
          </w:p>
        </w:tc>
        <w:tc>
          <w:tcPr>
            <w:tcW w:w="1024" w:type="dxa"/>
            <w:noWrap w:val="0"/>
            <w:vAlign w:val="center"/>
          </w:tcPr>
          <w:p w14:paraId="3DDC042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1706" w:type="dxa"/>
            <w:noWrap w:val="0"/>
            <w:vAlign w:val="center"/>
          </w:tcPr>
          <w:p w14:paraId="07854D2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经费的开支情况</w:t>
            </w:r>
          </w:p>
        </w:tc>
        <w:tc>
          <w:tcPr>
            <w:tcW w:w="1320" w:type="dxa"/>
            <w:noWrap w:val="0"/>
            <w:vAlign w:val="center"/>
          </w:tcPr>
          <w:p w14:paraId="27EBC68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2499" w:type="dxa"/>
            <w:noWrap w:val="0"/>
            <w:vAlign w:val="center"/>
          </w:tcPr>
          <w:p w14:paraId="3F3015B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《中华人民共和国预算法实施条例》</w:t>
            </w:r>
          </w:p>
          <w:p w14:paraId="2B5231E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《财政部关于推进部门所属单位预算公开工作的指导意见》（财预〔2021〕29号）</w:t>
            </w:r>
          </w:p>
        </w:tc>
        <w:tc>
          <w:tcPr>
            <w:tcW w:w="1576" w:type="dxa"/>
            <w:noWrap w:val="0"/>
            <w:vAlign w:val="center"/>
          </w:tcPr>
          <w:p w14:paraId="7B7EA1D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1158" w:type="dxa"/>
            <w:noWrap w:val="0"/>
            <w:vAlign w:val="center"/>
          </w:tcPr>
          <w:p w14:paraId="57C8185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6B9965E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7E3B153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1285" w:type="dxa"/>
            <w:noWrap w:val="0"/>
            <w:vAlign w:val="center"/>
          </w:tcPr>
          <w:p w14:paraId="7D23D37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部门及二层单位根据实际情况确定其公开渠道</w:t>
            </w:r>
          </w:p>
        </w:tc>
      </w:tr>
      <w:tr w14:paraId="4CFC9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268" w:hRule="atLeast"/>
        </w:trPr>
        <w:tc>
          <w:tcPr>
            <w:tcW w:w="490" w:type="dxa"/>
            <w:noWrap w:val="0"/>
            <w:vAlign w:val="center"/>
          </w:tcPr>
          <w:p w14:paraId="5A004BB2">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1900B268">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单位政府采购意向</w:t>
            </w:r>
          </w:p>
        </w:tc>
        <w:tc>
          <w:tcPr>
            <w:tcW w:w="1024" w:type="dxa"/>
            <w:noWrap w:val="0"/>
            <w:vAlign w:val="center"/>
          </w:tcPr>
          <w:p w14:paraId="0DA9D87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706" w:type="dxa"/>
            <w:noWrap w:val="0"/>
            <w:vAlign w:val="center"/>
          </w:tcPr>
          <w:p w14:paraId="108F329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1320" w:type="dxa"/>
            <w:noWrap w:val="0"/>
            <w:vAlign w:val="center"/>
          </w:tcPr>
          <w:p w14:paraId="513511C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2499" w:type="dxa"/>
            <w:noWrap w:val="0"/>
            <w:vAlign w:val="center"/>
          </w:tcPr>
          <w:p w14:paraId="17C14139">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14:paraId="2A5DC0FA">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1576" w:type="dxa"/>
            <w:noWrap w:val="0"/>
            <w:vAlign w:val="center"/>
          </w:tcPr>
          <w:p w14:paraId="5FF317F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政府采购意向公开时间应当尽量提前，原则上不得晚于采购公告发布前30日</w:t>
            </w:r>
          </w:p>
        </w:tc>
        <w:tc>
          <w:tcPr>
            <w:tcW w:w="1158" w:type="dxa"/>
            <w:noWrap w:val="0"/>
            <w:vAlign w:val="center"/>
          </w:tcPr>
          <w:p w14:paraId="471A409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31FD106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、钦州市人民政府门户网站</w:t>
            </w:r>
          </w:p>
        </w:tc>
        <w:tc>
          <w:tcPr>
            <w:tcW w:w="1163" w:type="dxa"/>
            <w:noWrap w:val="0"/>
            <w:vAlign w:val="center"/>
          </w:tcPr>
          <w:p w14:paraId="6C73DBA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1285" w:type="dxa"/>
            <w:noWrap w:val="0"/>
            <w:vAlign w:val="center"/>
          </w:tcPr>
          <w:p w14:paraId="2D19694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部门及二层单位根据实际情况确定其公开渠道</w:t>
            </w:r>
          </w:p>
        </w:tc>
      </w:tr>
      <w:tr w14:paraId="0579D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33" w:hRule="atLeast"/>
        </w:trPr>
        <w:tc>
          <w:tcPr>
            <w:tcW w:w="490" w:type="dxa"/>
            <w:noWrap w:val="0"/>
            <w:vAlign w:val="center"/>
          </w:tcPr>
          <w:p w14:paraId="2E381309">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12F3618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单位政府采购信息发布</w:t>
            </w:r>
          </w:p>
        </w:tc>
        <w:tc>
          <w:tcPr>
            <w:tcW w:w="1024" w:type="dxa"/>
            <w:noWrap w:val="0"/>
            <w:vAlign w:val="center"/>
          </w:tcPr>
          <w:p w14:paraId="550EC26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706" w:type="dxa"/>
            <w:noWrap w:val="0"/>
            <w:vAlign w:val="center"/>
          </w:tcPr>
          <w:p w14:paraId="5EBD07C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320" w:type="dxa"/>
            <w:noWrap w:val="0"/>
            <w:vAlign w:val="center"/>
          </w:tcPr>
          <w:p w14:paraId="76B10BD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r>
              <w:rPr>
                <w:rFonts w:hint="eastAsia" w:eastAsia="方正仿宋_GBK"/>
                <w:snapToGrid w:val="0"/>
                <w:color w:val="auto"/>
                <w:kern w:val="21"/>
                <w:sz w:val="18"/>
                <w:szCs w:val="18"/>
              </w:rPr>
              <w:t>、代理机构</w:t>
            </w:r>
          </w:p>
        </w:tc>
        <w:tc>
          <w:tcPr>
            <w:tcW w:w="2499" w:type="dxa"/>
            <w:noWrap w:val="0"/>
            <w:vAlign w:val="center"/>
          </w:tcPr>
          <w:p w14:paraId="3FE4CBE8">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6B138E46">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14:paraId="79E51CEF">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14:paraId="061FCC68">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1576" w:type="dxa"/>
            <w:noWrap w:val="0"/>
            <w:vAlign w:val="center"/>
          </w:tcPr>
          <w:p w14:paraId="266F251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158" w:type="dxa"/>
            <w:noWrap w:val="0"/>
            <w:vAlign w:val="center"/>
          </w:tcPr>
          <w:p w14:paraId="5BC5200B">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14:paraId="05A068CA">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958" w:type="dxa"/>
            <w:noWrap w:val="0"/>
            <w:vAlign w:val="center"/>
          </w:tcPr>
          <w:p w14:paraId="1CBE179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、钦州市人民政府门户网站</w:t>
            </w:r>
          </w:p>
        </w:tc>
        <w:tc>
          <w:tcPr>
            <w:tcW w:w="1163" w:type="dxa"/>
            <w:noWrap w:val="0"/>
            <w:vAlign w:val="center"/>
          </w:tcPr>
          <w:p w14:paraId="65BD48F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r>
              <w:rPr>
                <w:rFonts w:hint="eastAsia" w:eastAsia="方正仿宋_GBK"/>
                <w:snapToGrid w:val="0"/>
                <w:color w:val="auto"/>
                <w:kern w:val="21"/>
                <w:sz w:val="18"/>
                <w:szCs w:val="18"/>
              </w:rPr>
              <w:t>、代理机构</w:t>
            </w:r>
          </w:p>
        </w:tc>
        <w:tc>
          <w:tcPr>
            <w:tcW w:w="1285" w:type="dxa"/>
            <w:noWrap w:val="0"/>
            <w:vAlign w:val="center"/>
          </w:tcPr>
          <w:p w14:paraId="1E968E6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14:paraId="60A75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212" w:hRule="atLeast"/>
        </w:trPr>
        <w:tc>
          <w:tcPr>
            <w:tcW w:w="490" w:type="dxa"/>
            <w:noWrap w:val="0"/>
            <w:vAlign w:val="center"/>
          </w:tcPr>
          <w:p w14:paraId="10D639A2">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07B2F59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单位面向中小企业预留项目执行情况</w:t>
            </w:r>
          </w:p>
        </w:tc>
        <w:tc>
          <w:tcPr>
            <w:tcW w:w="1024" w:type="dxa"/>
            <w:noWrap w:val="0"/>
            <w:vAlign w:val="center"/>
          </w:tcPr>
          <w:p w14:paraId="1A77821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w:t>
            </w:r>
          </w:p>
        </w:tc>
        <w:tc>
          <w:tcPr>
            <w:tcW w:w="1706" w:type="dxa"/>
            <w:noWrap w:val="0"/>
            <w:vAlign w:val="center"/>
          </w:tcPr>
          <w:p w14:paraId="0ABF8F2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项目名称、面向中小企业采购金额等</w:t>
            </w:r>
          </w:p>
        </w:tc>
        <w:tc>
          <w:tcPr>
            <w:tcW w:w="1320" w:type="dxa"/>
            <w:noWrap w:val="0"/>
            <w:vAlign w:val="center"/>
          </w:tcPr>
          <w:p w14:paraId="2463417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2499" w:type="dxa"/>
            <w:noWrap w:val="0"/>
            <w:vAlign w:val="center"/>
          </w:tcPr>
          <w:p w14:paraId="2163DF26">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14:paraId="1926E2CE">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14:paraId="5F6C93BC">
            <w:pPr>
              <w:spacing w:line="240" w:lineRule="exact"/>
              <w:rPr>
                <w:rFonts w:hint="eastAsia"/>
                <w:color w:val="auto"/>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1576" w:type="dxa"/>
            <w:noWrap w:val="0"/>
            <w:vAlign w:val="center"/>
          </w:tcPr>
          <w:p w14:paraId="63C01E6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158" w:type="dxa"/>
            <w:noWrap w:val="0"/>
            <w:vAlign w:val="center"/>
          </w:tcPr>
          <w:p w14:paraId="417F274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3EEFF62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、钦州市人民政府门户网站</w:t>
            </w:r>
          </w:p>
        </w:tc>
        <w:tc>
          <w:tcPr>
            <w:tcW w:w="1163" w:type="dxa"/>
            <w:noWrap w:val="0"/>
            <w:vAlign w:val="center"/>
          </w:tcPr>
          <w:p w14:paraId="5849339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部门及其二级预算单位</w:t>
            </w:r>
          </w:p>
        </w:tc>
        <w:tc>
          <w:tcPr>
            <w:tcW w:w="1285" w:type="dxa"/>
            <w:noWrap w:val="0"/>
            <w:vAlign w:val="center"/>
          </w:tcPr>
          <w:p w14:paraId="6DF2BDD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部门及二层单位根据实际情况确定其公开渠道</w:t>
            </w:r>
          </w:p>
        </w:tc>
      </w:tr>
      <w:tr w14:paraId="45A52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646" w:hRule="atLeast"/>
        </w:trPr>
        <w:tc>
          <w:tcPr>
            <w:tcW w:w="490" w:type="dxa"/>
            <w:noWrap w:val="0"/>
            <w:vAlign w:val="center"/>
          </w:tcPr>
          <w:p w14:paraId="3D9CF607">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7191E21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应急预案</w:t>
            </w:r>
          </w:p>
        </w:tc>
        <w:tc>
          <w:tcPr>
            <w:tcW w:w="1024" w:type="dxa"/>
            <w:vMerge w:val="restart"/>
            <w:noWrap w:val="0"/>
            <w:vAlign w:val="center"/>
          </w:tcPr>
          <w:p w14:paraId="5465532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突发公共事件</w:t>
            </w:r>
          </w:p>
        </w:tc>
        <w:tc>
          <w:tcPr>
            <w:tcW w:w="1706" w:type="dxa"/>
            <w:noWrap w:val="0"/>
            <w:vAlign w:val="center"/>
          </w:tcPr>
          <w:p w14:paraId="7211775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突发公共事件应急预案</w:t>
            </w:r>
          </w:p>
        </w:tc>
        <w:tc>
          <w:tcPr>
            <w:tcW w:w="1320" w:type="dxa"/>
            <w:noWrap w:val="0"/>
            <w:vAlign w:val="center"/>
          </w:tcPr>
          <w:p w14:paraId="2405F78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22D2F31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76" w:type="dxa"/>
            <w:noWrap w:val="0"/>
            <w:vAlign w:val="center"/>
          </w:tcPr>
          <w:p w14:paraId="2BC0DD3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406A797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4958D1D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306CD21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2B7E703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01673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70D65DF9">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4AF4734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预警信息及应对情况</w:t>
            </w:r>
          </w:p>
        </w:tc>
        <w:tc>
          <w:tcPr>
            <w:tcW w:w="1024" w:type="dxa"/>
            <w:vMerge w:val="continue"/>
            <w:noWrap w:val="0"/>
            <w:vAlign w:val="center"/>
          </w:tcPr>
          <w:p w14:paraId="78E419E2">
            <w:pPr>
              <w:adjustRightInd w:val="0"/>
              <w:snapToGrid w:val="0"/>
              <w:spacing w:line="240" w:lineRule="exact"/>
              <w:rPr>
                <w:rFonts w:eastAsia="方正仿宋_GBK"/>
                <w:snapToGrid w:val="0"/>
                <w:color w:val="auto"/>
                <w:kern w:val="21"/>
                <w:sz w:val="18"/>
                <w:szCs w:val="18"/>
              </w:rPr>
            </w:pPr>
          </w:p>
        </w:tc>
        <w:tc>
          <w:tcPr>
            <w:tcW w:w="1706" w:type="dxa"/>
            <w:noWrap w:val="0"/>
            <w:vAlign w:val="center"/>
          </w:tcPr>
          <w:p w14:paraId="20EFD32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发布的预警信息和事件应对情况</w:t>
            </w:r>
          </w:p>
        </w:tc>
        <w:tc>
          <w:tcPr>
            <w:tcW w:w="1320" w:type="dxa"/>
            <w:noWrap w:val="0"/>
            <w:vAlign w:val="center"/>
          </w:tcPr>
          <w:p w14:paraId="216646E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04D6BF0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76" w:type="dxa"/>
            <w:noWrap w:val="0"/>
            <w:vAlign w:val="center"/>
          </w:tcPr>
          <w:p w14:paraId="3F012D4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7DB2E46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1000E78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30D00F8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076E2B7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051B8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2B442AA2">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4BB066B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公务员招录</w:t>
            </w:r>
          </w:p>
        </w:tc>
        <w:tc>
          <w:tcPr>
            <w:tcW w:w="1024" w:type="dxa"/>
            <w:vMerge w:val="restart"/>
            <w:noWrap w:val="0"/>
            <w:vAlign w:val="center"/>
          </w:tcPr>
          <w:p w14:paraId="3B4F11D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人事信息</w:t>
            </w:r>
          </w:p>
        </w:tc>
        <w:tc>
          <w:tcPr>
            <w:tcW w:w="1706" w:type="dxa"/>
            <w:noWrap w:val="0"/>
            <w:vAlign w:val="center"/>
          </w:tcPr>
          <w:p w14:paraId="66FADD8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公务员招考录用相关信息</w:t>
            </w:r>
          </w:p>
        </w:tc>
        <w:tc>
          <w:tcPr>
            <w:tcW w:w="1320" w:type="dxa"/>
            <w:noWrap w:val="0"/>
            <w:vAlign w:val="center"/>
          </w:tcPr>
          <w:p w14:paraId="3B54EC4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47A64B9B">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08250477">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2.《公务员录用规定》</w:t>
            </w:r>
          </w:p>
        </w:tc>
        <w:tc>
          <w:tcPr>
            <w:tcW w:w="1576" w:type="dxa"/>
            <w:noWrap w:val="0"/>
            <w:vAlign w:val="center"/>
          </w:tcPr>
          <w:p w14:paraId="698FE4B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按自治区公务员考试统一规定时间公开</w:t>
            </w:r>
          </w:p>
        </w:tc>
        <w:tc>
          <w:tcPr>
            <w:tcW w:w="1158" w:type="dxa"/>
            <w:noWrap w:val="0"/>
            <w:vAlign w:val="center"/>
          </w:tcPr>
          <w:p w14:paraId="08A16EA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按照规定期限公开</w:t>
            </w:r>
          </w:p>
        </w:tc>
        <w:tc>
          <w:tcPr>
            <w:tcW w:w="958" w:type="dxa"/>
            <w:vMerge w:val="restart"/>
            <w:noWrap w:val="0"/>
            <w:vAlign w:val="center"/>
          </w:tcPr>
          <w:p w14:paraId="4BE2A0D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r>
              <w:rPr>
                <w:rFonts w:eastAsia="方正仿宋_GBK"/>
                <w:snapToGrid w:val="0"/>
                <w:color w:val="auto"/>
                <w:kern w:val="21"/>
                <w:sz w:val="18"/>
                <w:szCs w:val="18"/>
              </w:rPr>
              <w:t>广西人事考试网</w:t>
            </w:r>
          </w:p>
        </w:tc>
        <w:tc>
          <w:tcPr>
            <w:tcW w:w="1163" w:type="dxa"/>
            <w:noWrap w:val="0"/>
            <w:vAlign w:val="center"/>
          </w:tcPr>
          <w:p w14:paraId="1C8BCDD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4739876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69DCA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7DC1B5F5">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6D5378A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公务员公开遴选</w:t>
            </w:r>
          </w:p>
        </w:tc>
        <w:tc>
          <w:tcPr>
            <w:tcW w:w="1024" w:type="dxa"/>
            <w:vMerge w:val="continue"/>
            <w:noWrap w:val="0"/>
            <w:vAlign w:val="center"/>
          </w:tcPr>
          <w:p w14:paraId="5535FDCB">
            <w:pPr>
              <w:adjustRightInd w:val="0"/>
              <w:snapToGrid w:val="0"/>
              <w:spacing w:line="240" w:lineRule="exact"/>
              <w:rPr>
                <w:rFonts w:eastAsia="方正仿宋_GBK"/>
                <w:snapToGrid w:val="0"/>
                <w:color w:val="auto"/>
                <w:kern w:val="21"/>
                <w:sz w:val="18"/>
                <w:szCs w:val="18"/>
              </w:rPr>
            </w:pPr>
          </w:p>
        </w:tc>
        <w:tc>
          <w:tcPr>
            <w:tcW w:w="1706" w:type="dxa"/>
            <w:noWrap w:val="0"/>
            <w:vAlign w:val="center"/>
          </w:tcPr>
          <w:p w14:paraId="76AEF4E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公务员公开遴选相关信息</w:t>
            </w:r>
          </w:p>
        </w:tc>
        <w:tc>
          <w:tcPr>
            <w:tcW w:w="1320" w:type="dxa"/>
            <w:noWrap w:val="0"/>
            <w:vAlign w:val="center"/>
          </w:tcPr>
          <w:p w14:paraId="19FAE0A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4D57E38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39A5A4E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2.《公务员公开遴选办法》</w:t>
            </w:r>
          </w:p>
        </w:tc>
        <w:tc>
          <w:tcPr>
            <w:tcW w:w="1576" w:type="dxa"/>
            <w:noWrap w:val="0"/>
            <w:vAlign w:val="center"/>
          </w:tcPr>
          <w:p w14:paraId="28E8EB5C">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在自治区遴选统一规定时间公开</w:t>
            </w:r>
          </w:p>
        </w:tc>
        <w:tc>
          <w:tcPr>
            <w:tcW w:w="1158" w:type="dxa"/>
            <w:noWrap w:val="0"/>
            <w:vAlign w:val="center"/>
          </w:tcPr>
          <w:p w14:paraId="2179237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发布时间不少于5个工作日</w:t>
            </w:r>
          </w:p>
        </w:tc>
        <w:tc>
          <w:tcPr>
            <w:tcW w:w="958" w:type="dxa"/>
            <w:vMerge w:val="continue"/>
            <w:noWrap w:val="0"/>
            <w:vAlign w:val="center"/>
          </w:tcPr>
          <w:p w14:paraId="085B65E3">
            <w:pPr>
              <w:adjustRightInd w:val="0"/>
              <w:snapToGrid w:val="0"/>
              <w:spacing w:line="240" w:lineRule="exact"/>
              <w:rPr>
                <w:rFonts w:eastAsia="方正仿宋_GBK"/>
                <w:snapToGrid w:val="0"/>
                <w:color w:val="auto"/>
                <w:kern w:val="21"/>
                <w:sz w:val="18"/>
                <w:szCs w:val="18"/>
              </w:rPr>
            </w:pPr>
          </w:p>
        </w:tc>
        <w:tc>
          <w:tcPr>
            <w:tcW w:w="1163" w:type="dxa"/>
            <w:noWrap w:val="0"/>
            <w:vAlign w:val="center"/>
          </w:tcPr>
          <w:p w14:paraId="7FAE2D9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227672E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1B819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4A2E2B91">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vMerge w:val="restart"/>
            <w:noWrap w:val="0"/>
            <w:vAlign w:val="center"/>
          </w:tcPr>
          <w:p w14:paraId="41552AD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直属事业单位公开招聘</w:t>
            </w:r>
          </w:p>
        </w:tc>
        <w:tc>
          <w:tcPr>
            <w:tcW w:w="1024" w:type="dxa"/>
            <w:vMerge w:val="restart"/>
            <w:noWrap w:val="0"/>
            <w:vAlign w:val="center"/>
          </w:tcPr>
          <w:p w14:paraId="2ADA88A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人事信息</w:t>
            </w:r>
          </w:p>
        </w:tc>
        <w:tc>
          <w:tcPr>
            <w:tcW w:w="1706" w:type="dxa"/>
            <w:noWrap w:val="0"/>
            <w:vAlign w:val="center"/>
          </w:tcPr>
          <w:p w14:paraId="56F2185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事业单位招聘公告（含补充公告）</w:t>
            </w:r>
          </w:p>
        </w:tc>
        <w:tc>
          <w:tcPr>
            <w:tcW w:w="1320" w:type="dxa"/>
            <w:noWrap w:val="0"/>
            <w:vAlign w:val="center"/>
          </w:tcPr>
          <w:p w14:paraId="4C5C97D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vMerge w:val="restart"/>
            <w:noWrap w:val="0"/>
            <w:vAlign w:val="center"/>
          </w:tcPr>
          <w:p w14:paraId="5BA3E20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w:t>
            </w:r>
            <w:r>
              <w:rPr>
                <w:rFonts w:hint="eastAsia" w:eastAsia="方正仿宋_GBK"/>
                <w:snapToGrid w:val="0"/>
                <w:color w:val="auto"/>
                <w:kern w:val="21"/>
                <w:sz w:val="18"/>
                <w:szCs w:val="18"/>
              </w:rPr>
              <w:t>中共中央组织部人力资源社会保障部关于进一步做好事业单位公开招聘工作的通知</w:t>
            </w:r>
            <w:r>
              <w:rPr>
                <w:rFonts w:eastAsia="方正仿宋_GBK"/>
                <w:snapToGrid w:val="0"/>
                <w:color w:val="auto"/>
                <w:kern w:val="21"/>
                <w:sz w:val="18"/>
                <w:szCs w:val="18"/>
              </w:rPr>
              <w:t>》（人社部发〔2024〕57号）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w:t>
            </w:r>
            <w:r>
              <w:rPr>
                <w:rFonts w:hint="eastAsia"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18"/>
                <w:szCs w:val="18"/>
              </w:rPr>
              <w:t>》（桂人社规〔2021〕7号）</w:t>
            </w:r>
          </w:p>
        </w:tc>
        <w:tc>
          <w:tcPr>
            <w:tcW w:w="1576" w:type="dxa"/>
            <w:noWrap w:val="0"/>
            <w:vAlign w:val="center"/>
          </w:tcPr>
          <w:p w14:paraId="25D51A6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在公开招聘启动正式报名之前发布</w:t>
            </w:r>
          </w:p>
        </w:tc>
        <w:tc>
          <w:tcPr>
            <w:tcW w:w="1158" w:type="dxa"/>
            <w:noWrap w:val="0"/>
            <w:vAlign w:val="center"/>
          </w:tcPr>
          <w:p w14:paraId="093F463E">
            <w:pPr>
              <w:adjustRightInd w:val="0"/>
              <w:snapToGrid w:val="0"/>
              <w:spacing w:line="240" w:lineRule="exact"/>
              <w:rPr>
                <w:rFonts w:eastAsia="方正仿宋_GBK"/>
                <w:snapToGrid w:val="0"/>
                <w:color w:val="auto"/>
                <w:kern w:val="21"/>
                <w:sz w:val="18"/>
                <w:szCs w:val="18"/>
                <w:lang w:val="en"/>
              </w:rPr>
            </w:pPr>
            <w:r>
              <w:rPr>
                <w:rFonts w:eastAsia="方正仿宋_GBK"/>
                <w:snapToGrid w:val="0"/>
                <w:color w:val="auto"/>
                <w:kern w:val="21"/>
                <w:sz w:val="18"/>
                <w:szCs w:val="18"/>
                <w:lang w:val="en"/>
              </w:rPr>
              <w:t>不少于3个月</w:t>
            </w:r>
          </w:p>
        </w:tc>
        <w:tc>
          <w:tcPr>
            <w:tcW w:w="958" w:type="dxa"/>
            <w:vMerge w:val="restart"/>
            <w:noWrap w:val="0"/>
            <w:vAlign w:val="center"/>
          </w:tcPr>
          <w:p w14:paraId="1EC39DD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r>
              <w:rPr>
                <w:rFonts w:eastAsia="方正仿宋_GBK"/>
                <w:snapToGrid w:val="0"/>
                <w:color w:val="auto"/>
                <w:kern w:val="21"/>
                <w:sz w:val="18"/>
                <w:szCs w:val="18"/>
              </w:rPr>
              <w:t>广西人事考试网</w:t>
            </w:r>
          </w:p>
        </w:tc>
        <w:tc>
          <w:tcPr>
            <w:tcW w:w="1163" w:type="dxa"/>
            <w:noWrap w:val="0"/>
            <w:vAlign w:val="center"/>
          </w:tcPr>
          <w:p w14:paraId="77A0FF7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3209599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755B7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571C5110">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vMerge w:val="continue"/>
            <w:noWrap w:val="0"/>
            <w:vAlign w:val="center"/>
          </w:tcPr>
          <w:p w14:paraId="01CE68F7">
            <w:pPr>
              <w:adjustRightInd w:val="0"/>
              <w:snapToGrid w:val="0"/>
              <w:spacing w:line="240" w:lineRule="exact"/>
              <w:rPr>
                <w:rFonts w:eastAsia="方正仿宋_GBK"/>
                <w:snapToGrid w:val="0"/>
                <w:color w:val="auto"/>
                <w:kern w:val="21"/>
                <w:sz w:val="18"/>
                <w:szCs w:val="18"/>
              </w:rPr>
            </w:pPr>
          </w:p>
        </w:tc>
        <w:tc>
          <w:tcPr>
            <w:tcW w:w="1024" w:type="dxa"/>
            <w:vMerge w:val="continue"/>
            <w:noWrap w:val="0"/>
            <w:vAlign w:val="center"/>
          </w:tcPr>
          <w:p w14:paraId="213347AC">
            <w:pPr>
              <w:adjustRightInd w:val="0"/>
              <w:snapToGrid w:val="0"/>
              <w:spacing w:line="240" w:lineRule="exact"/>
              <w:rPr>
                <w:rFonts w:eastAsia="方正仿宋_GBK"/>
                <w:snapToGrid w:val="0"/>
                <w:color w:val="auto"/>
                <w:kern w:val="21"/>
                <w:sz w:val="18"/>
                <w:szCs w:val="18"/>
              </w:rPr>
            </w:pPr>
          </w:p>
        </w:tc>
        <w:tc>
          <w:tcPr>
            <w:tcW w:w="1706" w:type="dxa"/>
            <w:noWrap w:val="0"/>
            <w:vAlign w:val="center"/>
          </w:tcPr>
          <w:p w14:paraId="61C3F15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事业单位招聘结果</w:t>
            </w:r>
          </w:p>
        </w:tc>
        <w:tc>
          <w:tcPr>
            <w:tcW w:w="1320" w:type="dxa"/>
            <w:noWrap w:val="0"/>
            <w:vAlign w:val="center"/>
          </w:tcPr>
          <w:p w14:paraId="7DDA7A6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vMerge w:val="continue"/>
            <w:noWrap w:val="0"/>
            <w:vAlign w:val="center"/>
          </w:tcPr>
          <w:p w14:paraId="2AD7E387">
            <w:pPr>
              <w:adjustRightInd w:val="0"/>
              <w:snapToGrid w:val="0"/>
              <w:spacing w:line="240" w:lineRule="exact"/>
              <w:rPr>
                <w:rFonts w:eastAsia="方正仿宋_GBK"/>
                <w:snapToGrid w:val="0"/>
                <w:color w:val="auto"/>
                <w:kern w:val="21"/>
                <w:sz w:val="18"/>
                <w:szCs w:val="18"/>
              </w:rPr>
            </w:pPr>
          </w:p>
        </w:tc>
        <w:tc>
          <w:tcPr>
            <w:tcW w:w="1576" w:type="dxa"/>
            <w:noWrap w:val="0"/>
            <w:vAlign w:val="center"/>
          </w:tcPr>
          <w:p w14:paraId="22CB459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1D867F2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不少于7日且不少于5个工作日</w:t>
            </w:r>
          </w:p>
        </w:tc>
        <w:tc>
          <w:tcPr>
            <w:tcW w:w="958" w:type="dxa"/>
            <w:vMerge w:val="continue"/>
            <w:noWrap w:val="0"/>
            <w:vAlign w:val="center"/>
          </w:tcPr>
          <w:p w14:paraId="5D0BAF58">
            <w:pPr>
              <w:adjustRightInd w:val="0"/>
              <w:snapToGrid w:val="0"/>
              <w:spacing w:line="240" w:lineRule="exact"/>
              <w:rPr>
                <w:rFonts w:eastAsia="方正仿宋_GBK"/>
                <w:snapToGrid w:val="0"/>
                <w:color w:val="auto"/>
                <w:kern w:val="21"/>
                <w:sz w:val="18"/>
                <w:szCs w:val="18"/>
              </w:rPr>
            </w:pPr>
          </w:p>
        </w:tc>
        <w:tc>
          <w:tcPr>
            <w:tcW w:w="1163" w:type="dxa"/>
            <w:noWrap w:val="0"/>
            <w:vAlign w:val="center"/>
          </w:tcPr>
          <w:p w14:paraId="19804A6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708331C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2BF43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1BDA1FF8">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33540F5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法治政府建设年度报告</w:t>
            </w:r>
          </w:p>
        </w:tc>
        <w:tc>
          <w:tcPr>
            <w:tcW w:w="1024" w:type="dxa"/>
            <w:noWrap w:val="0"/>
            <w:vAlign w:val="center"/>
          </w:tcPr>
          <w:p w14:paraId="5BBAF3F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法治建设</w:t>
            </w:r>
          </w:p>
        </w:tc>
        <w:tc>
          <w:tcPr>
            <w:tcW w:w="1706" w:type="dxa"/>
            <w:noWrap w:val="0"/>
            <w:vAlign w:val="center"/>
          </w:tcPr>
          <w:p w14:paraId="32ED5E4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法治政府建设年度报告</w:t>
            </w:r>
          </w:p>
        </w:tc>
        <w:tc>
          <w:tcPr>
            <w:tcW w:w="1320" w:type="dxa"/>
            <w:noWrap w:val="0"/>
            <w:vAlign w:val="center"/>
          </w:tcPr>
          <w:p w14:paraId="66911E5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3CED222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4FA4786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2.《法治政府建设与责任落实督察工作规定》</w:t>
            </w:r>
          </w:p>
          <w:p w14:paraId="6D094F6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1576" w:type="dxa"/>
            <w:noWrap w:val="0"/>
            <w:vAlign w:val="center"/>
          </w:tcPr>
          <w:p w14:paraId="043C900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每年4月1日之前</w:t>
            </w:r>
          </w:p>
        </w:tc>
        <w:tc>
          <w:tcPr>
            <w:tcW w:w="1158" w:type="dxa"/>
            <w:noWrap w:val="0"/>
            <w:vAlign w:val="center"/>
          </w:tcPr>
          <w:p w14:paraId="01A2FF4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12B4DBC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7E80291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5E098C4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346F1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3FC0AB65">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36C656B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人大代表建议</w:t>
            </w:r>
          </w:p>
        </w:tc>
        <w:tc>
          <w:tcPr>
            <w:tcW w:w="1024" w:type="dxa"/>
            <w:vMerge w:val="restart"/>
            <w:noWrap w:val="0"/>
            <w:vAlign w:val="center"/>
          </w:tcPr>
          <w:p w14:paraId="2545A82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建议提案</w:t>
            </w:r>
          </w:p>
        </w:tc>
        <w:tc>
          <w:tcPr>
            <w:tcW w:w="1706" w:type="dxa"/>
            <w:noWrap w:val="0"/>
            <w:vAlign w:val="center"/>
          </w:tcPr>
          <w:p w14:paraId="4ABD0C4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由</w:t>
            </w: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部门答复的</w:t>
            </w:r>
            <w:r>
              <w:rPr>
                <w:rFonts w:hint="eastAsia" w:eastAsia="方正仿宋_GBK"/>
                <w:snapToGrid w:val="0"/>
                <w:color w:val="auto"/>
                <w:kern w:val="21"/>
                <w:sz w:val="18"/>
                <w:szCs w:val="18"/>
              </w:rPr>
              <w:t>人大代表建议</w:t>
            </w:r>
            <w:r>
              <w:rPr>
                <w:rFonts w:eastAsia="方正仿宋_GBK"/>
                <w:snapToGrid w:val="0"/>
                <w:color w:val="auto"/>
                <w:kern w:val="21"/>
                <w:sz w:val="18"/>
                <w:szCs w:val="18"/>
              </w:rPr>
              <w:t>、</w:t>
            </w:r>
            <w:r>
              <w:rPr>
                <w:rFonts w:hint="eastAsia" w:eastAsia="方正仿宋_GBK"/>
                <w:snapToGrid w:val="0"/>
                <w:color w:val="auto"/>
                <w:kern w:val="21"/>
                <w:sz w:val="18"/>
                <w:szCs w:val="18"/>
              </w:rPr>
              <w:t>应当公开答复内容</w:t>
            </w:r>
          </w:p>
        </w:tc>
        <w:tc>
          <w:tcPr>
            <w:tcW w:w="1320" w:type="dxa"/>
            <w:noWrap w:val="0"/>
            <w:vAlign w:val="center"/>
          </w:tcPr>
          <w:p w14:paraId="1389509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vMerge w:val="restart"/>
            <w:noWrap w:val="0"/>
            <w:vAlign w:val="center"/>
          </w:tcPr>
          <w:p w14:paraId="374634D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436D664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14:paraId="4A16789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576" w:type="dxa"/>
            <w:noWrap w:val="0"/>
            <w:vAlign w:val="center"/>
          </w:tcPr>
          <w:p w14:paraId="366AC26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225381F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25E1542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2B9BB29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6A8A4B7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34D7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267711C5">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161DCDEC">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政协委员提案</w:t>
            </w:r>
          </w:p>
        </w:tc>
        <w:tc>
          <w:tcPr>
            <w:tcW w:w="1024" w:type="dxa"/>
            <w:vMerge w:val="continue"/>
            <w:noWrap w:val="0"/>
            <w:vAlign w:val="center"/>
          </w:tcPr>
          <w:p w14:paraId="63ED592A">
            <w:pPr>
              <w:adjustRightInd w:val="0"/>
              <w:snapToGrid w:val="0"/>
              <w:spacing w:line="240" w:lineRule="exact"/>
              <w:rPr>
                <w:rFonts w:eastAsia="方正仿宋_GBK"/>
                <w:snapToGrid w:val="0"/>
                <w:color w:val="auto"/>
                <w:kern w:val="21"/>
                <w:sz w:val="18"/>
                <w:szCs w:val="18"/>
              </w:rPr>
            </w:pPr>
          </w:p>
        </w:tc>
        <w:tc>
          <w:tcPr>
            <w:tcW w:w="1706" w:type="dxa"/>
            <w:noWrap w:val="0"/>
            <w:vAlign w:val="center"/>
          </w:tcPr>
          <w:p w14:paraId="0DC623C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由</w:t>
            </w: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部门答复的</w:t>
            </w:r>
            <w:r>
              <w:rPr>
                <w:rFonts w:hint="eastAsia" w:eastAsia="方正仿宋_GBK"/>
                <w:snapToGrid w:val="0"/>
                <w:color w:val="auto"/>
                <w:kern w:val="21"/>
                <w:sz w:val="18"/>
                <w:szCs w:val="18"/>
              </w:rPr>
              <w:t>政协委员提案</w:t>
            </w:r>
            <w:r>
              <w:rPr>
                <w:rFonts w:eastAsia="方正仿宋_GBK"/>
                <w:snapToGrid w:val="0"/>
                <w:color w:val="auto"/>
                <w:kern w:val="21"/>
                <w:sz w:val="18"/>
                <w:szCs w:val="18"/>
              </w:rPr>
              <w:t>、</w:t>
            </w:r>
            <w:r>
              <w:rPr>
                <w:rFonts w:hint="eastAsia" w:eastAsia="方正仿宋_GBK"/>
                <w:snapToGrid w:val="0"/>
                <w:color w:val="auto"/>
                <w:kern w:val="21"/>
                <w:sz w:val="18"/>
                <w:szCs w:val="18"/>
              </w:rPr>
              <w:t>应当公开答复内容</w:t>
            </w:r>
          </w:p>
        </w:tc>
        <w:tc>
          <w:tcPr>
            <w:tcW w:w="1320" w:type="dxa"/>
            <w:noWrap w:val="0"/>
            <w:vAlign w:val="center"/>
          </w:tcPr>
          <w:p w14:paraId="61D6B12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vMerge w:val="continue"/>
            <w:noWrap w:val="0"/>
            <w:vAlign w:val="center"/>
          </w:tcPr>
          <w:p w14:paraId="2844A0CE">
            <w:pPr>
              <w:adjustRightInd w:val="0"/>
              <w:snapToGrid w:val="0"/>
              <w:spacing w:line="240" w:lineRule="exact"/>
              <w:rPr>
                <w:rFonts w:hint="eastAsia" w:eastAsia="方正仿宋_GBK"/>
                <w:snapToGrid w:val="0"/>
                <w:color w:val="auto"/>
                <w:kern w:val="21"/>
                <w:sz w:val="18"/>
                <w:szCs w:val="18"/>
              </w:rPr>
            </w:pPr>
          </w:p>
        </w:tc>
        <w:tc>
          <w:tcPr>
            <w:tcW w:w="1576" w:type="dxa"/>
            <w:noWrap w:val="0"/>
            <w:vAlign w:val="center"/>
          </w:tcPr>
          <w:p w14:paraId="5A8477D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1158" w:type="dxa"/>
            <w:noWrap w:val="0"/>
            <w:vAlign w:val="center"/>
          </w:tcPr>
          <w:p w14:paraId="503F4C5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17DB7E9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5A3F755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5D0CFE7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74C75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5FF05821">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473B246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1024" w:type="dxa"/>
            <w:vMerge w:val="restart"/>
            <w:noWrap w:val="0"/>
            <w:vAlign w:val="center"/>
          </w:tcPr>
          <w:p w14:paraId="0E79ED5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w:t>
            </w:r>
          </w:p>
        </w:tc>
        <w:tc>
          <w:tcPr>
            <w:tcW w:w="1706" w:type="dxa"/>
            <w:noWrap w:val="0"/>
            <w:vAlign w:val="center"/>
          </w:tcPr>
          <w:p w14:paraId="495B1BB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1320" w:type="dxa"/>
            <w:noWrap w:val="0"/>
            <w:vAlign w:val="center"/>
          </w:tcPr>
          <w:p w14:paraId="19F7AAC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10D9815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76" w:type="dxa"/>
            <w:noWrap w:val="0"/>
            <w:vAlign w:val="center"/>
          </w:tcPr>
          <w:p w14:paraId="499528C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24755C8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79DF2E4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5B8597F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7861099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75553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205EBB01">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1082A243">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1024" w:type="dxa"/>
            <w:vMerge w:val="continue"/>
            <w:noWrap w:val="0"/>
            <w:vAlign w:val="center"/>
          </w:tcPr>
          <w:p w14:paraId="7E0DE821">
            <w:pPr>
              <w:adjustRightInd w:val="0"/>
              <w:snapToGrid w:val="0"/>
              <w:spacing w:line="240" w:lineRule="exact"/>
              <w:rPr>
                <w:rFonts w:eastAsia="方正仿宋_GBK"/>
                <w:snapToGrid w:val="0"/>
                <w:color w:val="auto"/>
                <w:kern w:val="21"/>
                <w:sz w:val="18"/>
                <w:szCs w:val="18"/>
              </w:rPr>
            </w:pPr>
          </w:p>
        </w:tc>
        <w:tc>
          <w:tcPr>
            <w:tcW w:w="1706" w:type="dxa"/>
            <w:noWrap w:val="0"/>
            <w:vAlign w:val="center"/>
          </w:tcPr>
          <w:p w14:paraId="64A760C1">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1320" w:type="dxa"/>
            <w:noWrap w:val="0"/>
            <w:vAlign w:val="center"/>
          </w:tcPr>
          <w:p w14:paraId="0F06E88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74618CF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76" w:type="dxa"/>
            <w:noWrap w:val="0"/>
            <w:vAlign w:val="center"/>
          </w:tcPr>
          <w:p w14:paraId="22DE1CF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267B1A9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6E431A0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39210E5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472CC19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r w14:paraId="1BF02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490" w:type="dxa"/>
            <w:noWrap w:val="0"/>
            <w:vAlign w:val="center"/>
          </w:tcPr>
          <w:p w14:paraId="0BE89244">
            <w:pPr>
              <w:numPr>
                <w:ilvl w:val="0"/>
                <w:numId w:val="1"/>
              </w:numPr>
              <w:adjustRightInd w:val="0"/>
              <w:snapToGrid w:val="0"/>
              <w:spacing w:line="240" w:lineRule="exact"/>
              <w:ind w:left="425" w:leftChars="0" w:hanging="425" w:firstLineChars="0"/>
              <w:rPr>
                <w:rFonts w:eastAsia="方正仿宋_GBK"/>
                <w:snapToGrid w:val="0"/>
                <w:color w:val="auto"/>
                <w:kern w:val="21"/>
                <w:sz w:val="18"/>
                <w:szCs w:val="18"/>
              </w:rPr>
            </w:pPr>
          </w:p>
        </w:tc>
        <w:tc>
          <w:tcPr>
            <w:tcW w:w="1427" w:type="dxa"/>
            <w:noWrap w:val="0"/>
            <w:vAlign w:val="center"/>
          </w:tcPr>
          <w:p w14:paraId="6C0BF3D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政府信息公开年度工作报告</w:t>
            </w:r>
          </w:p>
        </w:tc>
        <w:tc>
          <w:tcPr>
            <w:tcW w:w="1024" w:type="dxa"/>
            <w:vMerge w:val="continue"/>
            <w:noWrap w:val="0"/>
            <w:vAlign w:val="center"/>
          </w:tcPr>
          <w:p w14:paraId="08DA712A">
            <w:pPr>
              <w:adjustRightInd w:val="0"/>
              <w:snapToGrid w:val="0"/>
              <w:spacing w:line="240" w:lineRule="exact"/>
              <w:rPr>
                <w:rFonts w:eastAsia="方正仿宋_GBK"/>
                <w:snapToGrid w:val="0"/>
                <w:color w:val="auto"/>
                <w:kern w:val="21"/>
                <w:sz w:val="18"/>
                <w:szCs w:val="18"/>
              </w:rPr>
            </w:pPr>
          </w:p>
        </w:tc>
        <w:tc>
          <w:tcPr>
            <w:tcW w:w="1706" w:type="dxa"/>
            <w:noWrap w:val="0"/>
            <w:vAlign w:val="center"/>
          </w:tcPr>
          <w:p w14:paraId="16B13E1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政府信息公开年度工作报告</w:t>
            </w:r>
          </w:p>
        </w:tc>
        <w:tc>
          <w:tcPr>
            <w:tcW w:w="1320" w:type="dxa"/>
            <w:noWrap w:val="0"/>
            <w:vAlign w:val="center"/>
          </w:tcPr>
          <w:p w14:paraId="7CBB852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2499" w:type="dxa"/>
            <w:noWrap w:val="0"/>
            <w:vAlign w:val="center"/>
          </w:tcPr>
          <w:p w14:paraId="6B9487C6">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《中华人民共和国政府信息公开条例》</w:t>
            </w:r>
          </w:p>
        </w:tc>
        <w:tc>
          <w:tcPr>
            <w:tcW w:w="1576" w:type="dxa"/>
            <w:noWrap w:val="0"/>
            <w:vAlign w:val="center"/>
          </w:tcPr>
          <w:p w14:paraId="2EC2AF6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158" w:type="dxa"/>
            <w:noWrap w:val="0"/>
            <w:vAlign w:val="center"/>
          </w:tcPr>
          <w:p w14:paraId="43CC1CE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58" w:type="dxa"/>
            <w:noWrap w:val="0"/>
            <w:vAlign w:val="center"/>
          </w:tcPr>
          <w:p w14:paraId="2744B94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钦州市人民政府门户网站</w:t>
            </w:r>
          </w:p>
        </w:tc>
        <w:tc>
          <w:tcPr>
            <w:tcW w:w="1163" w:type="dxa"/>
            <w:noWrap w:val="0"/>
            <w:vAlign w:val="center"/>
          </w:tcPr>
          <w:p w14:paraId="5FBAAD4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w:t>
            </w:r>
          </w:p>
        </w:tc>
        <w:tc>
          <w:tcPr>
            <w:tcW w:w="1285" w:type="dxa"/>
            <w:noWrap w:val="0"/>
            <w:vAlign w:val="center"/>
          </w:tcPr>
          <w:p w14:paraId="72072DB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w:t>
            </w:r>
            <w:r>
              <w:rPr>
                <w:rFonts w:hint="eastAsia" w:eastAsia="方正仿宋_GBK"/>
                <w:snapToGrid w:val="0"/>
                <w:color w:val="auto"/>
                <w:kern w:val="21"/>
                <w:sz w:val="18"/>
                <w:szCs w:val="18"/>
                <w:lang w:val="en-US" w:eastAsia="zh-CN"/>
              </w:rPr>
              <w:t>地方志</w:t>
            </w:r>
            <w:r>
              <w:rPr>
                <w:rFonts w:eastAsia="方正仿宋_GBK"/>
                <w:snapToGrid w:val="0"/>
                <w:color w:val="auto"/>
                <w:kern w:val="21"/>
                <w:sz w:val="18"/>
                <w:szCs w:val="18"/>
              </w:rPr>
              <w:t>部门根据实际情况确定其公开渠道</w:t>
            </w:r>
          </w:p>
        </w:tc>
      </w:tr>
    </w:tbl>
    <w:p w14:paraId="4C823B9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9A07"/>
    <w:multiLevelType w:val="singleLevel"/>
    <w:tmpl w:val="FFBF9A07"/>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56E7C"/>
    <w:rsid w:val="5A15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2025-11-12T03:20:00Z</dcterms:created>
  <dc:creator>虎喵喵</dc:creator>
  <cp:lastModifiedBy>虎喵喵</cp:lastModifiedBy>
  <dcterms:modified xsi:type="dcterms:W3CDTF">2025-11-12T03:20:52Z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2512F95129D64EEEB8FA6CDED859F43C_11</vt:lpwstr>
  </property>
  <property fmtid="{D5CDD505-2E9C-101B-9397-08002B2CF9AE}" pid="4" name="KSOTemplateDocerSaveRecord">
    <vt:lpwstr>eyJoZGlkIjoiM2VlNzAzMWI4NGY5MTY3ZDhiMDRhY2IyOTVkM2NiMTMiLCJ1c2VySWQiOiI1MzUyNDA3OTAifQ==</vt:lpwstr>
  </property>
</Properties>
</file>