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Times New Roman" w:hAnsi="Times New Roman" w:eastAsia="方正小标宋_GBK" w:cs="Times New Roman"/>
          <w:color w:val="FF0000"/>
          <w:spacing w:val="160"/>
          <w:sz w:val="70"/>
          <w:szCs w:val="72"/>
        </w:rPr>
      </w:pPr>
      <w:r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sz w:val="72"/>
          <w:szCs w:val="72"/>
        </w:rPr>
        <w:t>局</w:t>
      </w: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pBdr>
          <w:bottom w:val="single" w:color="FF0000" w:sz="18" w:space="2"/>
        </w:pBdr>
        <w:shd w:val="clear" w:color="auto" w:fill="auto"/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22"/>
        </w:rPr>
      </w:pPr>
      <w:r>
        <w:rPr>
          <w:rFonts w:ascii="Times New Roman" w:hAnsi="Times New Roman" w:eastAsia="方正仿宋_GBK" w:cs="Times New Roman"/>
          <w:sz w:val="32"/>
          <w:szCs w:val="22"/>
        </w:rPr>
        <w:t>钦市建管〔202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124</w:t>
      </w:r>
      <w:r>
        <w:rPr>
          <w:rFonts w:ascii="Times New Roman" w:hAnsi="Times New Roman" w:eastAsia="方正仿宋_GBK" w:cs="Times New Roman"/>
          <w:sz w:val="32"/>
          <w:szCs w:val="22"/>
        </w:rPr>
        <w:t>号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  <w:t>钦州市住房和城乡建设局转发自治区住房城乡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  <w:t>建设厅关于开展全区房屋市政工程在建项目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  <w:t>施工现场违规搭建、违规采用易燃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kern w:val="0"/>
          <w:sz w:val="44"/>
          <w:szCs w:val="44"/>
          <w:lang w:val="en-US" w:eastAsia="zh-CN" w:bidi="ar-SA"/>
        </w:rPr>
        <w:t>可燃材料彩钢板专项检查的通知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自贸区钦州港片区自然资源和建设局，各县（区）住房城乡建设局，市质安监站：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自治区住房城乡建设厅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关于开展全区房屋市政工程在建项目施工现场违规搭建、违规采用易燃可燃材料彩钢板专项检查的通知》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（编号：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20221255）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转发给你们，请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按通知要求做好迎检准备工作，开展自查并制定本地区房屋市政工程在建项目施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工现场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违规搭建、违规采用易燃可燃材料彩钢板专项检查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工作方案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钦州市住房和城乡建设局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640" w:hanging="8640" w:hangingChars="2700"/>
        <w:textAlignment w:val="auto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2022年7月4日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keepNext w:val="0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0" w:leftChars="24" w:firstLine="280" w:firstLineChars="100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市质安监站，</w:t>
      </w:r>
      <w:r>
        <w:rPr>
          <w:rFonts w:ascii="Times New Roman" w:hAnsi="Times New Roman" w:eastAsia="方正仿宋_GBK" w:cs="Times New Roman"/>
          <w:sz w:val="28"/>
          <w:szCs w:val="28"/>
        </w:rPr>
        <w:t>本局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质安科、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办存。 </w:t>
      </w: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hint="default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NTVjYWFiMTMxOWY4NjRiMDFhNWU3OTFkOTYxYzMifQ=="/>
  </w:docVars>
  <w:rsids>
    <w:rsidRoot w:val="7881013E"/>
    <w:rsid w:val="021E4490"/>
    <w:rsid w:val="032E4800"/>
    <w:rsid w:val="06DF3307"/>
    <w:rsid w:val="082018CB"/>
    <w:rsid w:val="099360DC"/>
    <w:rsid w:val="0C715219"/>
    <w:rsid w:val="15285C3D"/>
    <w:rsid w:val="180A2635"/>
    <w:rsid w:val="180E5D14"/>
    <w:rsid w:val="19555CCD"/>
    <w:rsid w:val="1A400D26"/>
    <w:rsid w:val="1B0F5CE5"/>
    <w:rsid w:val="1B7B7EA4"/>
    <w:rsid w:val="200774DE"/>
    <w:rsid w:val="22B94F2A"/>
    <w:rsid w:val="24786C26"/>
    <w:rsid w:val="24A33683"/>
    <w:rsid w:val="26056607"/>
    <w:rsid w:val="27504021"/>
    <w:rsid w:val="2E55767B"/>
    <w:rsid w:val="304F0AE2"/>
    <w:rsid w:val="348B0F98"/>
    <w:rsid w:val="351B5417"/>
    <w:rsid w:val="376B76B3"/>
    <w:rsid w:val="377C1759"/>
    <w:rsid w:val="378E282F"/>
    <w:rsid w:val="423A40C2"/>
    <w:rsid w:val="42C23BE5"/>
    <w:rsid w:val="43760586"/>
    <w:rsid w:val="437C08E4"/>
    <w:rsid w:val="44061F1C"/>
    <w:rsid w:val="474C071E"/>
    <w:rsid w:val="488B27E0"/>
    <w:rsid w:val="4B7E0364"/>
    <w:rsid w:val="4D390356"/>
    <w:rsid w:val="4E4A7C17"/>
    <w:rsid w:val="4E5829A6"/>
    <w:rsid w:val="4F4A025C"/>
    <w:rsid w:val="5139399C"/>
    <w:rsid w:val="580B0B50"/>
    <w:rsid w:val="59E10004"/>
    <w:rsid w:val="5A427345"/>
    <w:rsid w:val="5B397E11"/>
    <w:rsid w:val="5B8847C7"/>
    <w:rsid w:val="61B14586"/>
    <w:rsid w:val="65E70BE4"/>
    <w:rsid w:val="67504F2D"/>
    <w:rsid w:val="6A2A63F9"/>
    <w:rsid w:val="6D1110EF"/>
    <w:rsid w:val="6F3A396E"/>
    <w:rsid w:val="70266EBC"/>
    <w:rsid w:val="719B425D"/>
    <w:rsid w:val="7265332A"/>
    <w:rsid w:val="74A84AA0"/>
    <w:rsid w:val="77C96D64"/>
    <w:rsid w:val="7881013E"/>
    <w:rsid w:val="7B6C0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ind w:left="640" w:leftChars="200"/>
      <w:outlineLvl w:val="1"/>
    </w:pPr>
    <w:rPr>
      <w:rFonts w:ascii="Arial" w:hAnsi="Arial" w:eastAsia="方正黑体_GBK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100" w:firstLineChars="100"/>
      <w:jc w:val="left"/>
    </w:pPr>
    <w:rPr>
      <w:sz w:val="28"/>
      <w:szCs w:val="24"/>
    </w:r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rFonts w:ascii="宋体" w:hAnsi="宋体"/>
      <w:kern w:val="0"/>
      <w:sz w:val="24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iPriority w:val="0"/>
    <w:rPr>
      <w:color w:val="00000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uiPriority w:val="0"/>
    <w:rPr>
      <w:color w:val="000000"/>
      <w:u w:val="none"/>
    </w:rPr>
  </w:style>
  <w:style w:type="character" w:styleId="17">
    <w:name w:val="HTML Cite"/>
    <w:basedOn w:val="11"/>
    <w:uiPriority w:val="0"/>
  </w:style>
  <w:style w:type="paragraph" w:customStyle="1" w:styleId="19">
    <w:name w:val="抬头样式"/>
    <w:basedOn w:val="1"/>
    <w:qFormat/>
    <w:uiPriority w:val="0"/>
    <w:pPr>
      <w:spacing w:line="600" w:lineRule="exact"/>
    </w:pPr>
    <w:rPr>
      <w:rFonts w:eastAsia="方正仿宋_GBK"/>
      <w:sz w:val="32"/>
      <w:szCs w:val="32"/>
    </w:rPr>
  </w:style>
  <w:style w:type="paragraph" w:customStyle="1" w:styleId="20">
    <w:name w:val="正文样式"/>
    <w:basedOn w:val="1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21">
    <w:name w:val="落款样式"/>
    <w:basedOn w:val="1"/>
    <w:qFormat/>
    <w:uiPriority w:val="0"/>
    <w:pPr>
      <w:spacing w:line="600" w:lineRule="exact"/>
      <w:ind w:firstLine="555"/>
      <w:jc w:val="center"/>
    </w:pPr>
    <w:rPr>
      <w:rFonts w:ascii="方正仿宋_GBK" w:eastAsia="方正仿宋_GBK"/>
      <w:sz w:val="32"/>
      <w:szCs w:val="32"/>
    </w:rPr>
  </w:style>
  <w:style w:type="paragraph" w:customStyle="1" w:styleId="22">
    <w:name w:val="大标题"/>
    <w:basedOn w:val="10"/>
    <w:qFormat/>
    <w:uiPriority w:val="0"/>
    <w:pPr>
      <w:shd w:val="clear" w:color="auto" w:fill="FFFFFF"/>
      <w:spacing w:before="0" w:after="0" w:line="600" w:lineRule="exact"/>
      <w:jc w:val="center"/>
    </w:pPr>
    <w:rPr>
      <w:rFonts w:ascii="方正小标宋_GBK" w:eastAsia="方正小标宋_GBK"/>
      <w:color w:val="000000"/>
      <w:sz w:val="44"/>
      <w:szCs w:val="44"/>
    </w:rPr>
  </w:style>
  <w:style w:type="character" w:customStyle="1" w:styleId="23">
    <w:name w:val="hover1"/>
    <w:basedOn w:val="11"/>
    <w:uiPriority w:val="0"/>
    <w:rPr>
      <w:shd w:val="clear" w:color="auto" w:fill="9370DB"/>
    </w:rPr>
  </w:style>
  <w:style w:type="character" w:customStyle="1" w:styleId="24">
    <w:name w:val="last"/>
    <w:basedOn w:val="11"/>
    <w:uiPriority w:val="0"/>
  </w:style>
  <w:style w:type="character" w:customStyle="1" w:styleId="25">
    <w:name w:val="first"/>
    <w:basedOn w:val="11"/>
    <w:uiPriority w:val="0"/>
    <w:rPr>
      <w:shd w:val="clear" w:color="auto" w:fill="3DD11B"/>
    </w:rPr>
  </w:style>
  <w:style w:type="character" w:customStyle="1" w:styleId="26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2410</Words>
  <Characters>2505</Characters>
  <Lines>0</Lines>
  <Paragraphs>0</Paragraphs>
  <TotalTime>3</TotalTime>
  <ScaleCrop>false</ScaleCrop>
  <LinksUpToDate>false</LinksUpToDate>
  <CharactersWithSpaces>2911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2022-06-02T02:52:00Z</dcterms:created>
  <dc:creator>从前慢</dc:creator>
  <cp:lastModifiedBy>Administrator</cp:lastModifiedBy>
  <cp:lastPrinted>2022-07-05T10:41:21Z</cp:lastPrinted>
  <dcterms:modified xsi:type="dcterms:W3CDTF">2022-07-12T07:50:37Z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A79A263EBB85452ABABA03093791B8B0</vt:lpwstr>
  </property>
</Properties>
</file>