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060" w:type="dxa"/>
        <w:tblInd w:w="0" w:type="dxa"/>
        <w:tblLayout w:type="fixed"/>
        <w:tblCellMar>
          <w:top w:w="0" w:type="dxa"/>
          <w:left w:w="108" w:type="dxa"/>
          <w:bottom w:w="0" w:type="dxa"/>
          <w:right w:w="108" w:type="dxa"/>
        </w:tblCellMar>
      </w:tblPr>
      <w:tblGrid>
        <w:gridCol w:w="7810"/>
        <w:gridCol w:w="1250"/>
      </w:tblGrid>
      <w:tr>
        <w:tblPrEx>
          <w:tblLayout w:type="fixed"/>
          <w:tblCellMar>
            <w:top w:w="0" w:type="dxa"/>
            <w:left w:w="108" w:type="dxa"/>
            <w:bottom w:w="0" w:type="dxa"/>
            <w:right w:w="108" w:type="dxa"/>
          </w:tblCellMar>
        </w:tblPrEx>
        <w:tc>
          <w:tcPr>
            <w:tcW w:w="7810" w:type="dxa"/>
            <w:noWrap w:val="0"/>
            <w:vAlign w:val="top"/>
          </w:tcPr>
          <w:p>
            <w:pPr>
              <w:keepNext w:val="0"/>
              <w:keepLines w:val="0"/>
              <w:suppressLineNumbers w:val="0"/>
              <w:spacing w:before="0" w:beforeAutospacing="0" w:after="0" w:afterAutospacing="0" w:line="900" w:lineRule="exact"/>
              <w:ind w:left="0" w:right="-391" w:rightChars="-186"/>
              <w:jc w:val="left"/>
              <w:rPr>
                <w:rFonts w:hint="default" w:ascii="方正小标宋_GBK" w:eastAsia="方正小标宋_GBK"/>
                <w:snapToGrid w:val="0"/>
                <w:color w:val="FF0000"/>
                <w:kern w:val="0"/>
                <w:sz w:val="72"/>
                <w:szCs w:val="72"/>
              </w:rPr>
            </w:pPr>
            <w:r>
              <w:rPr>
                <w:rFonts w:hint="eastAsia" w:ascii="方正小标宋_GBK" w:eastAsia="方正小标宋_GBK"/>
                <w:snapToGrid w:val="0"/>
                <w:color w:val="FF0000"/>
                <w:spacing w:val="1"/>
                <w:w w:val="98"/>
                <w:kern w:val="0"/>
                <w:sz w:val="72"/>
                <w:szCs w:val="72"/>
                <w:fitText w:val="7808" w:id="0"/>
              </w:rPr>
              <w:t>钦州市住房和城乡建设</w:t>
            </w:r>
            <w:r>
              <w:rPr>
                <w:rFonts w:hint="eastAsia" w:ascii="方正小标宋_GBK" w:eastAsia="方正小标宋_GBK"/>
                <w:snapToGrid w:val="0"/>
                <w:color w:val="FF0000"/>
                <w:spacing w:val="27"/>
                <w:w w:val="98"/>
                <w:kern w:val="0"/>
                <w:sz w:val="72"/>
                <w:szCs w:val="72"/>
                <w:fitText w:val="7808" w:id="0"/>
              </w:rPr>
              <w:t>局</w:t>
            </w:r>
          </w:p>
        </w:tc>
        <w:tc>
          <w:tcPr>
            <w:tcW w:w="1250" w:type="dxa"/>
            <w:vMerge w:val="restart"/>
            <w:noWrap w:val="0"/>
            <w:vAlign w:val="top"/>
          </w:tcPr>
          <w:p>
            <w:pPr>
              <w:keepNext w:val="0"/>
              <w:keepLines w:val="0"/>
              <w:suppressLineNumbers w:val="0"/>
              <w:spacing w:before="0" w:beforeAutospacing="0" w:after="0" w:afterAutospacing="0" w:line="900" w:lineRule="exact"/>
              <w:ind w:left="0" w:right="0"/>
              <w:jc w:val="distribute"/>
              <w:rPr>
                <w:rFonts w:hint="eastAsia" w:ascii="方正小标宋_GBK" w:eastAsia="方正小标宋_GBK"/>
                <w:snapToGrid w:val="0"/>
                <w:color w:val="FF0000"/>
                <w:kern w:val="0"/>
                <w:sz w:val="64"/>
                <w:szCs w:val="64"/>
              </w:rPr>
            </w:pPr>
            <w:r>
              <w:rPr>
                <w:rFonts w:hint="default"/>
                <w:szCs w:val="22"/>
              </w:rPr>
              <mc:AlternateContent>
                <mc:Choice Requires="wps">
                  <w:drawing>
                    <wp:anchor distT="0" distB="0" distL="114300" distR="114300" simplePos="0" relativeHeight="251658240" behindDoc="0" locked="0" layoutInCell="1" allowOverlap="1">
                      <wp:simplePos x="0" y="0"/>
                      <wp:positionH relativeFrom="column">
                        <wp:posOffset>-38735</wp:posOffset>
                      </wp:positionH>
                      <wp:positionV relativeFrom="paragraph">
                        <wp:posOffset>111760</wp:posOffset>
                      </wp:positionV>
                      <wp:extent cx="1036320" cy="746760"/>
                      <wp:effectExtent l="4445" t="5080" r="6985" b="1016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036320" cy="746760"/>
                              </a:xfrm>
                              <a:prstGeom prst="rect">
                                <a:avLst/>
                              </a:prstGeom>
                              <a:solidFill>
                                <a:srgbClr val="FFFFFF"/>
                              </a:solidFill>
                              <a:ln w="9525">
                                <a:solidFill>
                                  <a:srgbClr val="FFFFFF"/>
                                </a:solidFill>
                                <a:miter lim="800000"/>
                              </a:ln>
                              <a:effectLst/>
                            </wps:spPr>
                            <wps:txbx>
                              <w:txbxContent>
                                <w:p>
                                  <w:pPr>
                                    <w:rPr>
                                      <w:rFonts w:ascii="方正小标宋_GBK" w:eastAsia="方正小标宋_GBK"/>
                                      <w:color w:val="FF0000"/>
                                      <w:sz w:val="66"/>
                                      <w:szCs w:val="66"/>
                                    </w:rPr>
                                  </w:pPr>
                                  <w:r>
                                    <w:rPr>
                                      <w:rFonts w:hint="eastAsia" w:ascii="方正小标宋_GBK" w:eastAsia="方正小标宋_GBK"/>
                                      <w:color w:val="FF0000"/>
                                      <w:sz w:val="66"/>
                                      <w:szCs w:val="66"/>
                                    </w:rPr>
                                    <w:t>文件</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5pt;margin-top:8.8pt;height:58.8pt;width:81.6pt;z-index:251658240;mso-width-relative:page;mso-height-relative:page;" fillcolor="#FFFFFF" filled="t" stroked="t" coordsize="21600,21600" o:gfxdata="UEsDBAoAAAAAAIdO4kAAAAAAAAAAAAAAAAAEAAAAZHJzL1BLAwQUAAAACACHTuJA8IolWtcAAAAJ&#10;AQAADwAAAGRycy9kb3ducmV2LnhtbE2PQU/DMAyF70j8h8hIXNCWtGgd6ppOaAJx3uDCLWu8tlrj&#10;tE22bvx6vBPc7Peenj8X64vrxBnH0HrSkMwVCKTK25ZqDV+f77MXECEasqbzhBquGGBd3t8VJrd+&#10;oi2ed7EWXEIhNxqaGPtcylA16EyY+x6JvYMfnYm8jrW0o5m43HUyVSqTzrTEFxrT46bB6rg7OQ1+&#10;ers6j4NKn75/3Mfmddge0kHrx4dErUBEvMS/MNzwGR1KZtr7E9kgOg2zLOEk68sMxM1fLFnY8/C8&#10;SEGWhfz/QfkLUEsDBBQAAAAIAIdO4kBPioEgJwIAAEcEAAAOAAAAZHJzL2Uyb0RvYy54bWytU0tu&#10;2zAQ3RfoHQjua8mOP4lgOUgduCiQfoC0B6ApSiJKcViStuQeoLlBV91033P5HB1Simuku6BaEBzN&#10;8M3MezPL665RZC+sk6BzOh6llAjNoZC6yunnT5tXl5Q4z3TBFGiR04Nw9Hr18sWyNZmYQA2qEJYg&#10;iHZZa3Jae2+yJHG8Fg1zIzBCo7ME2zCPpq2SwrIW0RuVTNJ0nrRgC2OBC+fw723vpKuIX5aC+w9l&#10;6YQnKqdYm4+njec2nMlqybLKMlNLPpTBnlFFw6TGpCeoW+YZ2Vn5D1QjuQUHpR9xaBIoS8lF7AG7&#10;GadPurmvmRGxFyTHmRNN7v/B8vf7j5bIIqczSjRrUKLjj4fjz9/HX9/JLNDTGpdh1L3BON+9hg5l&#10;jq06cwf8iyMa1jXTlbixFtpasALLG4eXydnTHscFkG37DgrMw3YeIlBX2iZwh2wQREeZDidpROcJ&#10;DynTi/nFBF0cfYvpfDGP2iUse3xtrPNvBDQkXHJqUfqIzvZ3zodqWPYYEpI5ULLYSKWiYavtWlmy&#10;Zzgmm/jFBp6EKU3anF7NJrOegGdANNLjvCvZ5PQyDd+QR+lQh4gTO9Qb2AuE9dT5btsNamyhOCCP&#10;Fvppxu3DSw32GyUtTnJO3dcds4IS9VajFlfj6TSMfjSms0Vg0Z57tucepjlC5dRT0l/Xvl+XnbGy&#10;qjFTr76GG9SvlJHaUGpf1aA6TmtkfNissA7ndoz6u/+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CKJVrXAAAACQEAAA8AAAAAAAAAAQAgAAAAIgAAAGRycy9kb3ducmV2LnhtbFBLAQIUABQAAAAI&#10;AIdO4kBPioEgJwIAAEcEAAAOAAAAAAAAAAEAIAAAACYBAABkcnMvZTJvRG9jLnhtbFBLBQYAAAAA&#10;BgAGAFkBAAC/BQAAAAA=&#10;">
                      <v:fill on="t" focussize="0,0"/>
                      <v:stroke color="#FFFFFF" miterlimit="8" joinstyle="miter"/>
                      <v:imagedata o:title=""/>
                      <o:lock v:ext="edit" aspectratio="f"/>
                      <v:textbox>
                        <w:txbxContent>
                          <w:p>
                            <w:pPr>
                              <w:rPr>
                                <w:rFonts w:ascii="方正小标宋_GBK" w:eastAsia="方正小标宋_GBK"/>
                                <w:color w:val="FF0000"/>
                                <w:sz w:val="66"/>
                                <w:szCs w:val="66"/>
                              </w:rPr>
                            </w:pPr>
                            <w:r>
                              <w:rPr>
                                <w:rFonts w:hint="eastAsia" w:ascii="方正小标宋_GBK" w:eastAsia="方正小标宋_GBK"/>
                                <w:color w:val="FF0000"/>
                                <w:sz w:val="66"/>
                                <w:szCs w:val="66"/>
                              </w:rPr>
                              <w:t>文件</w:t>
                            </w:r>
                          </w:p>
                          <w:p/>
                        </w:txbxContent>
                      </v:textbox>
                    </v:shape>
                  </w:pict>
                </mc:Fallback>
              </mc:AlternateContent>
            </w:r>
          </w:p>
        </w:tc>
      </w:tr>
      <w:tr>
        <w:tblPrEx>
          <w:tblLayout w:type="fixed"/>
          <w:tblCellMar>
            <w:top w:w="0" w:type="dxa"/>
            <w:left w:w="108" w:type="dxa"/>
            <w:bottom w:w="0" w:type="dxa"/>
            <w:right w:w="108" w:type="dxa"/>
          </w:tblCellMar>
        </w:tblPrEx>
        <w:trPr>
          <w:trHeight w:val="864" w:hRule="atLeast"/>
        </w:trPr>
        <w:tc>
          <w:tcPr>
            <w:tcW w:w="7810" w:type="dxa"/>
            <w:noWrap w:val="0"/>
            <w:vAlign w:val="top"/>
          </w:tcPr>
          <w:p>
            <w:pPr>
              <w:keepNext w:val="0"/>
              <w:keepLines w:val="0"/>
              <w:suppressLineNumbers w:val="0"/>
              <w:spacing w:before="0" w:beforeAutospacing="0" w:after="0" w:afterAutospacing="0" w:line="900" w:lineRule="exact"/>
              <w:ind w:left="0" w:right="27" w:rightChars="13"/>
              <w:jc w:val="distribute"/>
              <w:rPr>
                <w:rFonts w:hint="default" w:ascii="方正小标宋_GBK" w:eastAsia="方正小标宋_GBK"/>
                <w:snapToGrid w:val="0"/>
                <w:color w:val="FF0000"/>
                <w:spacing w:val="-79"/>
                <w:kern w:val="0"/>
                <w:sz w:val="72"/>
                <w:szCs w:val="72"/>
              </w:rPr>
            </w:pPr>
            <w:r>
              <w:rPr>
                <w:rFonts w:hint="eastAsia" w:ascii="方正小标宋_GBK" w:eastAsia="方正小标宋_GBK"/>
                <w:snapToGrid w:val="0"/>
                <w:color w:val="FF0000"/>
                <w:spacing w:val="-79"/>
                <w:kern w:val="0"/>
                <w:sz w:val="72"/>
                <w:szCs w:val="72"/>
                <w:lang w:eastAsia="zh-CN"/>
              </w:rPr>
              <w:t>钦州市工业和信息化局</w:t>
            </w:r>
          </w:p>
        </w:tc>
        <w:tc>
          <w:tcPr>
            <w:tcW w:w="1250" w:type="dxa"/>
            <w:vMerge w:val="continue"/>
            <w:noWrap w:val="0"/>
            <w:vAlign w:val="top"/>
          </w:tcPr>
          <w:p>
            <w:pPr>
              <w:keepNext w:val="0"/>
              <w:keepLines w:val="0"/>
              <w:suppressLineNumbers w:val="0"/>
              <w:spacing w:before="0" w:beforeAutospacing="0" w:after="0" w:afterAutospacing="0" w:line="900" w:lineRule="exact"/>
              <w:ind w:left="0" w:right="0"/>
              <w:jc w:val="distribute"/>
              <w:rPr>
                <w:rFonts w:hint="eastAsia" w:ascii="方正小标宋_GBK" w:eastAsia="方正小标宋_GBK"/>
                <w:snapToGrid w:val="0"/>
                <w:color w:val="FF0000"/>
                <w:spacing w:val="-79"/>
                <w:kern w:val="0"/>
                <w:sz w:val="64"/>
                <w:szCs w:val="64"/>
              </w:rPr>
            </w:pPr>
          </w:p>
        </w:tc>
      </w:tr>
    </w:tbl>
    <w:p>
      <w:pPr>
        <w:spacing w:line="360" w:lineRule="exact"/>
        <w:jc w:val="center"/>
        <w:rPr>
          <w:rFonts w:ascii="方正大标宋简体" w:hAnsi="Calibri" w:eastAsia="方正大标宋简体"/>
          <w:spacing w:val="-79"/>
          <w:sz w:val="24"/>
          <w:szCs w:val="22"/>
        </w:rPr>
      </w:pPr>
    </w:p>
    <w:p>
      <w:pPr>
        <w:pBdr>
          <w:bottom w:val="single" w:color="FF0000" w:sz="18" w:space="1"/>
        </w:pBdr>
        <w:spacing w:line="4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钦市建管〔202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193</w:t>
      </w:r>
      <w:r>
        <w:rPr>
          <w:rFonts w:hint="default" w:ascii="Times New Roman" w:hAnsi="Times New Roman" w:eastAsia="方正仿宋_GBK" w:cs="Times New Roman"/>
          <w:sz w:val="32"/>
          <w:szCs w:val="32"/>
        </w:rPr>
        <w:t>号</w:t>
      </w:r>
    </w:p>
    <w:p>
      <w:pPr>
        <w:pageBreakBefore w:val="0"/>
        <w:kinsoku/>
        <w:wordWrap/>
        <w:overflowPunct/>
        <w:topLinePunct w:val="0"/>
        <w:bidi w:val="0"/>
        <w:adjustRightInd w:val="0"/>
        <w:snapToGrid w:val="0"/>
        <w:spacing w:line="500" w:lineRule="exact"/>
        <w:jc w:val="center"/>
        <w:textAlignment w:val="auto"/>
        <w:rPr>
          <w:rFonts w:ascii="方正小标宋_GBK" w:hAnsi="Calibri" w:eastAsia="方正小标宋_GBK"/>
          <w:spacing w:val="-20"/>
          <w:sz w:val="44"/>
          <w:szCs w:val="44"/>
        </w:rPr>
      </w:pPr>
    </w:p>
    <w:p>
      <w:pPr>
        <w:pageBreakBefore w:val="0"/>
        <w:kinsoku/>
        <w:wordWrap/>
        <w:overflowPunct/>
        <w:topLinePunct w:val="0"/>
        <w:autoSpaceDE/>
        <w:autoSpaceDN/>
        <w:bidi w:val="0"/>
        <w:adjustRightInd/>
        <w:snapToGrid/>
        <w:spacing w:line="600" w:lineRule="exact"/>
        <w:jc w:val="center"/>
        <w:textAlignment w:val="auto"/>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jc w:val="both"/>
        <w:textAlignment w:val="auto"/>
        <w:rPr>
          <w:rFonts w:hint="default" w:ascii="Times New Roman" w:hAnsi="Times New Roman" w:eastAsia="方正小标宋_GBK" w:cs="Times New Roman"/>
          <w:spacing w:val="-17"/>
          <w:sz w:val="44"/>
          <w:szCs w:val="44"/>
          <w:lang w:val="en-US" w:eastAsia="zh-CN"/>
        </w:rPr>
      </w:pPr>
      <w:r>
        <w:rPr>
          <w:rFonts w:hint="default" w:ascii="Times New Roman" w:hAnsi="Times New Roman" w:eastAsia="方正小标宋_GBK" w:cs="Times New Roman"/>
          <w:color w:val="000000"/>
          <w:spacing w:val="-17"/>
          <w:kern w:val="0"/>
          <w:sz w:val="44"/>
          <w:szCs w:val="44"/>
          <w:lang w:val="en-US" w:eastAsia="zh-CN" w:bidi="ar-SA"/>
        </w:rPr>
        <w:t>钦州市住房和城乡建设局</w:t>
      </w:r>
      <w:r>
        <w:rPr>
          <w:rFonts w:hint="eastAsia" w:ascii="Times New Roman" w:hAnsi="Times New Roman" w:eastAsia="方正小标宋_GBK" w:cs="Times New Roman"/>
          <w:color w:val="000000"/>
          <w:spacing w:val="-17"/>
          <w:kern w:val="0"/>
          <w:sz w:val="44"/>
          <w:szCs w:val="44"/>
          <w:lang w:val="en-US" w:eastAsia="zh-CN" w:bidi="ar-SA"/>
        </w:rPr>
        <w:t xml:space="preserve"> </w:t>
      </w:r>
      <w:r>
        <w:rPr>
          <w:rFonts w:hint="default" w:ascii="Times New Roman" w:hAnsi="Times New Roman" w:eastAsia="方正小标宋_GBK" w:cs="Times New Roman"/>
          <w:spacing w:val="-17"/>
          <w:sz w:val="44"/>
          <w:szCs w:val="44"/>
          <w:lang w:val="en-US" w:eastAsia="zh-CN"/>
        </w:rPr>
        <w:t>钦州市工业和信息化局</w:t>
      </w:r>
      <w:r>
        <w:rPr>
          <w:rFonts w:hint="eastAsia" w:ascii="Times New Roman" w:hAnsi="Times New Roman" w:eastAsia="方正小标宋_GBK" w:cs="Times New Roman"/>
          <w:spacing w:val="-17"/>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_GBK" w:cs="Times New Roman"/>
          <w:color w:val="000000"/>
          <w:w w:val="100"/>
          <w:sz w:val="44"/>
          <w:szCs w:val="44"/>
          <w:lang w:eastAsia="zh-CN"/>
        </w:rPr>
      </w:pPr>
      <w:r>
        <w:rPr>
          <w:rFonts w:hint="default" w:ascii="Times New Roman" w:hAnsi="Times New Roman" w:eastAsia="方正小标宋_GBK" w:cs="Times New Roman"/>
          <w:spacing w:val="0"/>
          <w:sz w:val="44"/>
          <w:szCs w:val="44"/>
        </w:rPr>
        <w:t>关于开展</w:t>
      </w:r>
      <w:r>
        <w:rPr>
          <w:rFonts w:hint="default" w:ascii="Times New Roman" w:hAnsi="Times New Roman" w:eastAsia="方正小标宋_GBK" w:cs="Times New Roman"/>
          <w:spacing w:val="0"/>
          <w:sz w:val="44"/>
          <w:szCs w:val="44"/>
          <w:lang w:eastAsia="zh-CN"/>
        </w:rPr>
        <w:t>预拌混凝土</w:t>
      </w:r>
      <w:r>
        <w:rPr>
          <w:rFonts w:hint="eastAsia" w:ascii="Times New Roman" w:hAnsi="Times New Roman" w:eastAsia="方正小标宋_GBK" w:cs="Times New Roman"/>
          <w:spacing w:val="0"/>
          <w:sz w:val="44"/>
          <w:szCs w:val="44"/>
          <w:lang w:eastAsia="zh-CN"/>
        </w:rPr>
        <w:t>生产使用、</w:t>
      </w:r>
      <w:r>
        <w:rPr>
          <w:rFonts w:hint="eastAsia" w:ascii="Times New Roman" w:hAnsi="Times New Roman" w:eastAsia="方正小标宋_GBK" w:cs="Times New Roman"/>
          <w:color w:val="000000"/>
          <w:w w:val="100"/>
          <w:sz w:val="44"/>
          <w:szCs w:val="44"/>
          <w:lang w:eastAsia="zh-CN"/>
        </w:rPr>
        <w:t>散装水泥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_GBK" w:cs="Times New Roman"/>
          <w:w w:val="100"/>
          <w:sz w:val="44"/>
          <w:szCs w:val="44"/>
          <w:lang w:eastAsia="zh-CN"/>
        </w:rPr>
      </w:pPr>
      <w:r>
        <w:rPr>
          <w:rFonts w:hint="eastAsia" w:ascii="Times New Roman" w:hAnsi="Times New Roman" w:eastAsia="方正小标宋_GBK" w:cs="Times New Roman"/>
          <w:color w:val="000000"/>
          <w:w w:val="100"/>
          <w:sz w:val="44"/>
          <w:szCs w:val="44"/>
          <w:lang w:eastAsia="zh-CN"/>
        </w:rPr>
        <w:t>发展应用</w:t>
      </w:r>
      <w:r>
        <w:rPr>
          <w:rFonts w:hint="eastAsia" w:ascii="Times New Roman" w:hAnsi="Times New Roman" w:eastAsia="方正小标宋_GBK" w:cs="Times New Roman"/>
          <w:w w:val="100"/>
          <w:sz w:val="44"/>
          <w:szCs w:val="44"/>
          <w:lang w:eastAsia="zh-CN"/>
        </w:rPr>
        <w:t>暨建设工程违规使用海砂</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w w:val="100"/>
          <w:sz w:val="44"/>
          <w:szCs w:val="44"/>
        </w:rPr>
      </w:pPr>
      <w:r>
        <w:rPr>
          <w:rFonts w:hint="eastAsia" w:ascii="Times New Roman" w:hAnsi="Times New Roman" w:eastAsia="方正小标宋_GBK" w:cs="Times New Roman"/>
          <w:w w:val="100"/>
          <w:sz w:val="44"/>
          <w:szCs w:val="44"/>
          <w:lang w:eastAsia="zh-CN"/>
        </w:rPr>
        <w:t>监督</w:t>
      </w:r>
      <w:r>
        <w:rPr>
          <w:rFonts w:hint="eastAsia" w:ascii="Times New Roman" w:hAnsi="Times New Roman" w:eastAsia="方正小标宋_GBK" w:cs="Times New Roman"/>
          <w:color w:val="000000"/>
          <w:w w:val="100"/>
          <w:sz w:val="44"/>
          <w:szCs w:val="44"/>
          <w:lang w:val="en-US" w:eastAsia="zh-CN"/>
        </w:rPr>
        <w:t>等双随机</w:t>
      </w:r>
      <w:r>
        <w:rPr>
          <w:rFonts w:hint="default" w:ascii="Times New Roman" w:hAnsi="Times New Roman" w:eastAsia="方正小标宋_GBK" w:cs="Times New Roman"/>
          <w:w w:val="100"/>
          <w:sz w:val="44"/>
          <w:szCs w:val="44"/>
          <w:lang w:eastAsia="zh-CN"/>
        </w:rPr>
        <w:t>检查</w:t>
      </w:r>
      <w:r>
        <w:rPr>
          <w:rFonts w:hint="default" w:ascii="Times New Roman" w:hAnsi="Times New Roman" w:eastAsia="方正小标宋_GBK" w:cs="Times New Roman"/>
          <w:w w:val="100"/>
          <w:sz w:val="44"/>
          <w:szCs w:val="44"/>
        </w:rPr>
        <w:t>的通知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rPr>
      </w:pPr>
      <w:bookmarkStart w:id="0" w:name="_GoBack"/>
      <w:r>
        <w:rPr>
          <w:rFonts w:hint="default" w:ascii="Times New Roman" w:hAnsi="Times New Roman" w:eastAsia="方正仿宋_GBK" w:cs="Times New Roman"/>
          <w:sz w:val="32"/>
          <w:lang w:eastAsia="zh-CN"/>
        </w:rPr>
        <w:t>自贸区钦州港片区自然资源和建设局、工业与高新技术产业局，各县（区）住房城乡建设局</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lang w:eastAsia="zh-CN"/>
        </w:rPr>
        <w:t>工业和信息化局</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为</w:t>
      </w:r>
      <w:r>
        <w:rPr>
          <w:rFonts w:hint="default" w:ascii="Times New Roman" w:hAnsi="Times New Roman" w:eastAsia="方正仿宋_GBK" w:cs="Times New Roman"/>
          <w:sz w:val="32"/>
          <w:lang w:eastAsia="zh-CN"/>
        </w:rPr>
        <w:t>加强我市建筑工程预拌混凝土质量管理</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eastAsia="zh-CN"/>
        </w:rPr>
        <w:t>深化违规使用海砂整治，强化我市房建市政工程质量安全隐患排查整治，落实参建主体、预拌混凝土生产企业质量责任</w:t>
      </w:r>
      <w:r>
        <w:rPr>
          <w:rFonts w:hint="default" w:ascii="Times New Roman" w:hAnsi="Times New Roman" w:eastAsia="方正仿宋_GBK" w:cs="Times New Roman"/>
          <w:sz w:val="32"/>
        </w:rPr>
        <w:t>，钦州市住房和城乡建设局</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钦州市工业和信息化局</w:t>
      </w:r>
      <w:r>
        <w:rPr>
          <w:rFonts w:hint="default" w:ascii="Times New Roman" w:hAnsi="Times New Roman" w:eastAsia="方正仿宋_GBK" w:cs="Times New Roman"/>
          <w:sz w:val="32"/>
          <w:lang w:eastAsia="zh-CN"/>
        </w:rPr>
        <w:t>联合开展</w:t>
      </w:r>
      <w:r>
        <w:rPr>
          <w:rFonts w:hint="default" w:ascii="Times New Roman" w:hAnsi="Times New Roman" w:eastAsia="方正仿宋_GBK" w:cs="Times New Roman"/>
          <w:sz w:val="32"/>
        </w:rPr>
        <w:t>全市建筑工程预拌混凝土质量、预拌混凝土生产企业资质和实验室管理行为暨建设工程违规使用海砂</w:t>
      </w:r>
      <w:r>
        <w:rPr>
          <w:rFonts w:hint="eastAsia" w:ascii="Times New Roman" w:hAnsi="Times New Roman" w:eastAsia="方正仿宋_GBK" w:cs="Times New Roman"/>
          <w:sz w:val="32"/>
          <w:lang w:eastAsia="zh-CN"/>
        </w:rPr>
        <w:t>以及混</w:t>
      </w:r>
      <w:r>
        <w:rPr>
          <w:rFonts w:hint="eastAsia" w:ascii="Times New Roman" w:hAnsi="Times New Roman" w:eastAsia="方正仿宋_GBK" w:cs="Times New Roman"/>
          <w:color w:val="000000"/>
          <w:sz w:val="32"/>
          <w:lang w:eastAsia="zh-CN"/>
        </w:rPr>
        <w:t>凝土企业安全生产、环保治理及产品质量的情况</w:t>
      </w:r>
      <w:r>
        <w:rPr>
          <w:rFonts w:hint="default" w:ascii="Times New Roman" w:hAnsi="Times New Roman" w:eastAsia="方正仿宋_GBK" w:cs="Times New Roman"/>
          <w:color w:val="000000"/>
          <w:sz w:val="32"/>
          <w:lang w:eastAsia="zh-CN"/>
        </w:rPr>
        <w:t>监督</w:t>
      </w:r>
      <w:r>
        <w:rPr>
          <w:rFonts w:hint="default" w:ascii="Times New Roman" w:hAnsi="Times New Roman" w:eastAsia="方正仿宋_GBK" w:cs="Times New Roman"/>
          <w:color w:val="000000"/>
          <w:sz w:val="32"/>
        </w:rPr>
        <w:t>检查</w:t>
      </w:r>
      <w:r>
        <w:rPr>
          <w:rFonts w:hint="default" w:ascii="Times New Roman" w:hAnsi="Times New Roman" w:eastAsia="方正仿宋_GBK" w:cs="Times New Roman"/>
          <w:sz w:val="32"/>
        </w:rPr>
        <w:t>，现将有关事项通知如下：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lang w:eastAsia="zh-CN"/>
        </w:rPr>
        <w:t>一、</w:t>
      </w:r>
      <w:r>
        <w:rPr>
          <w:rFonts w:hint="default" w:ascii="Times New Roman" w:hAnsi="Times New Roman" w:eastAsia="方正黑体_GBK" w:cs="Times New Roman"/>
          <w:b w:val="0"/>
          <w:bCs w:val="0"/>
          <w:sz w:val="32"/>
          <w:lang w:eastAsia="zh-CN"/>
        </w:rPr>
        <w:t>检查</w:t>
      </w:r>
      <w:r>
        <w:rPr>
          <w:rFonts w:hint="default" w:ascii="Times New Roman" w:hAnsi="Times New Roman" w:eastAsia="方正黑体_GBK" w:cs="Times New Roman"/>
          <w:b w:val="0"/>
          <w:bCs w:val="0"/>
          <w:sz w:val="32"/>
        </w:rPr>
        <w:t>范围及方式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lang w:eastAsia="zh-CN"/>
        </w:rPr>
        <w:t>（一）检查范围和对象。</w:t>
      </w:r>
      <w:r>
        <w:rPr>
          <w:rFonts w:hint="default" w:ascii="Times New Roman" w:hAnsi="Times New Roman" w:eastAsia="方正仿宋_GBK" w:cs="Times New Roman"/>
          <w:sz w:val="32"/>
          <w:lang w:eastAsia="zh-CN"/>
        </w:rPr>
        <w:t>全市的建筑工程项目以及已依法取得预拌混凝土专业承包资质的企业</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lang w:eastAsia="zh-CN"/>
        </w:rPr>
        <w:t>（二）检查方式。</w:t>
      </w:r>
      <w:r>
        <w:rPr>
          <w:rFonts w:hint="default" w:ascii="Times New Roman" w:hAnsi="Times New Roman" w:eastAsia="方正仿宋_GBK" w:cs="Times New Roman"/>
          <w:sz w:val="32"/>
        </w:rPr>
        <w:t>按照“双随机</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一公开”的原则，</w:t>
      </w:r>
      <w:r>
        <w:rPr>
          <w:rFonts w:hint="default" w:ascii="Times New Roman" w:hAnsi="Times New Roman" w:eastAsia="方正仿宋_GBK" w:cs="Times New Roman"/>
          <w:spacing w:val="-6"/>
          <w:sz w:val="32"/>
        </w:rPr>
        <w:t>受检</w:t>
      </w:r>
      <w:r>
        <w:rPr>
          <w:rFonts w:hint="default" w:ascii="Times New Roman" w:hAnsi="Times New Roman" w:eastAsia="方正仿宋_GBK" w:cs="Times New Roman"/>
          <w:spacing w:val="-6"/>
          <w:sz w:val="32"/>
          <w:lang w:eastAsia="zh-CN"/>
        </w:rPr>
        <w:t>企业和</w:t>
      </w:r>
      <w:r>
        <w:rPr>
          <w:rFonts w:hint="default" w:ascii="Times New Roman" w:hAnsi="Times New Roman" w:eastAsia="方正仿宋_GBK" w:cs="Times New Roman"/>
          <w:spacing w:val="-6"/>
          <w:sz w:val="32"/>
        </w:rPr>
        <w:t>工程</w:t>
      </w:r>
      <w:r>
        <w:rPr>
          <w:rFonts w:hint="default" w:ascii="Times New Roman" w:hAnsi="Times New Roman" w:eastAsia="方正仿宋_GBK" w:cs="Times New Roman"/>
          <w:sz w:val="32"/>
          <w:lang w:eastAsia="zh-CN"/>
        </w:rPr>
        <w:t>从</w:t>
      </w:r>
      <w:r>
        <w:rPr>
          <w:rFonts w:hint="default" w:ascii="Times New Roman" w:hAnsi="Times New Roman" w:eastAsia="方正仿宋_GBK" w:cs="Times New Roman"/>
          <w:sz w:val="32"/>
        </w:rPr>
        <w:t>已依法取</w:t>
      </w:r>
      <w:r>
        <w:rPr>
          <w:rFonts w:hint="default" w:ascii="Times New Roman" w:hAnsi="Times New Roman" w:eastAsia="方正仿宋_GBK" w:cs="Times New Roman"/>
          <w:spacing w:val="-6"/>
          <w:sz w:val="32"/>
        </w:rPr>
        <w:t>得预拌混凝土专业承包资质的企业</w:t>
      </w:r>
      <w:r>
        <w:rPr>
          <w:rFonts w:hint="default" w:ascii="Times New Roman" w:hAnsi="Times New Roman" w:eastAsia="方正仿宋_GBK" w:cs="Times New Roman"/>
          <w:spacing w:val="-6"/>
          <w:sz w:val="32"/>
          <w:lang w:eastAsia="zh-CN"/>
        </w:rPr>
        <w:t>以及受监督的工程项目中</w:t>
      </w:r>
      <w:r>
        <w:rPr>
          <w:rFonts w:hint="default" w:ascii="Times New Roman" w:hAnsi="Times New Roman" w:eastAsia="方正仿宋_GBK" w:cs="Times New Roman"/>
          <w:spacing w:val="-6"/>
          <w:sz w:val="32"/>
        </w:rPr>
        <w:t>随机抽取的方式确定。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sz w:val="32"/>
          <w:lang w:eastAsia="zh-CN"/>
        </w:rPr>
      </w:pPr>
      <w:r>
        <w:rPr>
          <w:rFonts w:hint="default" w:ascii="Times New Roman" w:hAnsi="Times New Roman" w:eastAsia="方正黑体_GBK" w:cs="Times New Roman"/>
          <w:sz w:val="32"/>
          <w:lang w:eastAsia="zh-CN"/>
        </w:rPr>
        <w:t>二、检查时间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20</w:t>
      </w:r>
      <w:r>
        <w:rPr>
          <w:rFonts w:hint="eastAsia" w:ascii="Times New Roman" w:hAnsi="Times New Roman" w:eastAsia="方正仿宋_GBK" w:cs="Times New Roman"/>
          <w:sz w:val="32"/>
          <w:lang w:val="en-US" w:eastAsia="zh-CN"/>
        </w:rPr>
        <w:t>22</w:t>
      </w:r>
      <w:r>
        <w:rPr>
          <w:rFonts w:hint="default" w:ascii="Times New Roman" w:hAnsi="Times New Roman" w:eastAsia="方正仿宋_GBK" w:cs="Times New Roman"/>
          <w:sz w:val="32"/>
          <w:lang w:val="en-US" w:eastAsia="zh-CN"/>
        </w:rPr>
        <w:t>年10月</w:t>
      </w:r>
      <w:r>
        <w:rPr>
          <w:rFonts w:hint="eastAsia" w:ascii="Times New Roman" w:hAnsi="Times New Roman" w:eastAsia="方正仿宋_GBK" w:cs="Times New Roman"/>
          <w:sz w:val="32"/>
          <w:lang w:val="en-US" w:eastAsia="zh-CN"/>
        </w:rPr>
        <w:t>25-28</w:t>
      </w:r>
      <w:r>
        <w:rPr>
          <w:rFonts w:hint="default" w:ascii="Times New Roman" w:hAnsi="Times New Roman" w:eastAsia="方正仿宋_GBK" w:cs="Times New Roman"/>
          <w:sz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lang w:eastAsia="zh-CN"/>
        </w:rPr>
        <w:t>三、检查</w:t>
      </w:r>
      <w:r>
        <w:rPr>
          <w:rFonts w:hint="default" w:ascii="Times New Roman" w:hAnsi="Times New Roman" w:eastAsia="方正黑体_GBK" w:cs="Times New Roman"/>
          <w:sz w:val="32"/>
        </w:rPr>
        <w:t>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（一）现场抽查在建或已竣工建筑工程混凝土质量是否符合设计要求；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eastAsia="zh-CN"/>
        </w:rPr>
        <w:t>（二）预拌混凝土生产企业的主要人员、机械设备、试验室配备等方面是否符合建筑业企业资质标准</w:t>
      </w:r>
      <w:r>
        <w:rPr>
          <w:rFonts w:hint="default" w:ascii="Times New Roman" w:hAnsi="Times New Roman" w:eastAsia="方正仿宋_GBK" w:cs="Times New Roman"/>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（三）对在建项目建筑用砂进行检测，氯离子含量是否符合要求，以及在建建筑工程参建单位采购、检测、使用砂材的台账资料以及砂料堆场情况，特别是预拌混凝土、预拌砂浆进场使用前抽检情况。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kern w:val="2"/>
          <w:sz w:val="32"/>
          <w:szCs w:val="22"/>
          <w:lang w:val="en-US" w:eastAsia="zh-CN" w:bidi="ar-SA"/>
        </w:rPr>
      </w:pPr>
      <w:r>
        <w:rPr>
          <w:rFonts w:hint="eastAsia" w:ascii="Times New Roman" w:hAnsi="Times New Roman" w:eastAsia="方正仿宋_GBK" w:cs="Times New Roman"/>
          <w:b w:val="0"/>
          <w:bCs w:val="0"/>
          <w:kern w:val="2"/>
          <w:sz w:val="32"/>
          <w:szCs w:val="22"/>
          <w:lang w:val="en-US" w:eastAsia="zh-CN" w:bidi="ar-SA"/>
        </w:rPr>
        <w:t>（四）对混凝土企业安全生产、环保治理及产品质量的情况进行检查。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sz w:val="32"/>
          <w:lang w:eastAsia="zh-CN"/>
        </w:rPr>
      </w:pPr>
      <w:r>
        <w:rPr>
          <w:rFonts w:hint="default" w:ascii="Times New Roman" w:hAnsi="Times New Roman" w:eastAsia="方正黑体_GBK" w:cs="Times New Roman"/>
          <w:sz w:val="32"/>
          <w:lang w:eastAsia="zh-CN"/>
        </w:rPr>
        <w:t>四</w:t>
      </w:r>
      <w:r>
        <w:rPr>
          <w:rFonts w:hint="default" w:ascii="Times New Roman" w:hAnsi="Times New Roman" w:eastAsia="方正黑体_GBK" w:cs="Times New Roman"/>
          <w:sz w:val="32"/>
        </w:rPr>
        <w:t>、</w:t>
      </w:r>
      <w:r>
        <w:rPr>
          <w:rFonts w:hint="default" w:ascii="Times New Roman" w:hAnsi="Times New Roman" w:eastAsia="方正黑体_GBK" w:cs="Times New Roman"/>
          <w:sz w:val="32"/>
          <w:lang w:eastAsia="zh-CN"/>
        </w:rPr>
        <w:t>检查组成员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eastAsia="zh-CN"/>
        </w:rPr>
        <w:t>组</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长：彭</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军</w:t>
      </w:r>
      <w:r>
        <w:rPr>
          <w:rFonts w:hint="default" w:ascii="Times New Roman" w:hAnsi="Times New Roman" w:eastAsia="方正仿宋_GBK" w:cs="Times New Roman"/>
          <w:sz w:val="32"/>
          <w:lang w:val="en-US" w:eastAsia="zh-CN"/>
        </w:rPr>
        <w:t xml:space="preserve">  市住房城乡建设局副局长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eastAsia="zh-CN"/>
        </w:rPr>
        <w:t>陈立伟</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市工业和信息化局</w:t>
      </w:r>
      <w:r>
        <w:rPr>
          <w:rFonts w:hint="default" w:ascii="Times New Roman" w:hAnsi="Times New Roman" w:eastAsia="方正仿宋_GBK" w:cs="Times New Roman"/>
          <w:sz w:val="32"/>
          <w:lang w:val="en-US" w:eastAsia="zh-CN"/>
        </w:rPr>
        <w:t>副局长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副组长：吴震波  市住房城乡建设局质安科科长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 xml:space="preserve">        黎国梁  市住房城乡建设局建管科长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 xml:space="preserve">        </w:t>
      </w:r>
      <w:r>
        <w:rPr>
          <w:rFonts w:hint="eastAsia" w:ascii="Times New Roman" w:hAnsi="Times New Roman" w:eastAsia="方正仿宋_GBK" w:cs="Times New Roman"/>
          <w:sz w:val="32"/>
          <w:lang w:val="en-US" w:eastAsia="zh-CN"/>
        </w:rPr>
        <w:t>陆辉毅</w:t>
      </w:r>
      <w:r>
        <w:rPr>
          <w:rFonts w:hint="default" w:ascii="Times New Roman" w:hAnsi="Times New Roman" w:eastAsia="方正仿宋_GBK" w:cs="Times New Roman"/>
          <w:sz w:val="32"/>
          <w:lang w:val="en-US" w:eastAsia="zh-CN"/>
        </w:rPr>
        <w:t xml:space="preserve">  市质安监站</w:t>
      </w:r>
      <w:r>
        <w:rPr>
          <w:rFonts w:hint="eastAsia" w:ascii="Times New Roman" w:hAnsi="Times New Roman" w:eastAsia="方正仿宋_GBK" w:cs="Times New Roman"/>
          <w:sz w:val="32"/>
          <w:lang w:val="en-US" w:eastAsia="zh-CN"/>
        </w:rPr>
        <w:t>站长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K" w:cs="Times New Roman"/>
          <w:color w:val="000000"/>
          <w:sz w:val="32"/>
          <w:lang w:val="en-US" w:eastAsia="zh-CN"/>
        </w:rPr>
      </w:pPr>
      <w:r>
        <w:rPr>
          <w:rFonts w:hint="eastAsia" w:ascii="Times New Roman" w:hAnsi="Times New Roman" w:eastAsia="方正仿宋_GBK" w:cs="Times New Roman"/>
          <w:color w:val="000000"/>
          <w:sz w:val="32"/>
          <w:lang w:eastAsia="zh-CN"/>
        </w:rPr>
        <w:t>梁</w:t>
      </w:r>
      <w:r>
        <w:rPr>
          <w:rFonts w:hint="eastAsia" w:ascii="Times New Roman" w:hAnsi="Times New Roman" w:eastAsia="方正仿宋_GBK" w:cs="Times New Roman"/>
          <w:color w:val="000000"/>
          <w:sz w:val="32"/>
          <w:lang w:val="en-US" w:eastAsia="zh-CN"/>
        </w:rPr>
        <w:t xml:space="preserve">  </w:t>
      </w:r>
      <w:r>
        <w:rPr>
          <w:rFonts w:hint="eastAsia" w:ascii="Times New Roman" w:hAnsi="Times New Roman" w:eastAsia="方正仿宋_GBK" w:cs="Times New Roman"/>
          <w:color w:val="000000"/>
          <w:sz w:val="32"/>
          <w:lang w:eastAsia="zh-CN"/>
        </w:rPr>
        <w:t>键</w:t>
      </w:r>
      <w:r>
        <w:rPr>
          <w:rFonts w:hint="default" w:ascii="Times New Roman" w:hAnsi="Times New Roman" w:eastAsia="方正仿宋_GBK" w:cs="Times New Roman"/>
          <w:color w:val="000000"/>
          <w:sz w:val="32"/>
          <w:lang w:val="en-US" w:eastAsia="zh-CN"/>
        </w:rPr>
        <w:t xml:space="preserve">  </w:t>
      </w:r>
      <w:r>
        <w:rPr>
          <w:rFonts w:hint="default" w:ascii="Times New Roman" w:hAnsi="Times New Roman" w:eastAsia="方正仿宋_GBK" w:cs="Times New Roman"/>
          <w:color w:val="000000"/>
          <w:sz w:val="32"/>
        </w:rPr>
        <w:t>市工业和信息化局</w:t>
      </w:r>
      <w:r>
        <w:rPr>
          <w:rFonts w:hint="default" w:ascii="Times New Roman" w:hAnsi="Times New Roman" w:eastAsia="方正仿宋_GBK" w:cs="Times New Roman"/>
          <w:color w:val="000000"/>
          <w:sz w:val="32"/>
          <w:lang w:eastAsia="zh-CN"/>
        </w:rPr>
        <w:t>绿建中心</w:t>
      </w:r>
      <w:r>
        <w:rPr>
          <w:rFonts w:hint="eastAsia" w:ascii="Times New Roman" w:hAnsi="Times New Roman" w:eastAsia="方正仿宋_GBK" w:cs="Times New Roman"/>
          <w:color w:val="000000"/>
          <w:sz w:val="32"/>
          <w:lang w:eastAsia="zh-CN"/>
        </w:rPr>
        <w:t>干部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成  员：从市住房城乡建设局质安科、建管科、市质安监站、市建筑工程质量检测中心以及</w:t>
      </w:r>
      <w:r>
        <w:rPr>
          <w:rFonts w:hint="default" w:ascii="Times New Roman" w:hAnsi="Times New Roman" w:eastAsia="方正仿宋_GBK" w:cs="Times New Roman"/>
          <w:sz w:val="32"/>
        </w:rPr>
        <w:t>市工业和信息化局</w:t>
      </w:r>
      <w:r>
        <w:rPr>
          <w:rFonts w:hint="default" w:ascii="Times New Roman" w:hAnsi="Times New Roman" w:eastAsia="方正仿宋_GBK" w:cs="Times New Roman"/>
          <w:sz w:val="32"/>
          <w:lang w:val="en-US" w:eastAsia="zh-CN"/>
        </w:rPr>
        <w:t>抽调。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sz w:val="32"/>
          <w:lang w:eastAsia="zh-CN"/>
        </w:rPr>
      </w:pPr>
      <w:r>
        <w:rPr>
          <w:rFonts w:hint="default" w:ascii="Times New Roman" w:hAnsi="Times New Roman" w:eastAsia="方正黑体_GBK" w:cs="Times New Roman"/>
          <w:sz w:val="32"/>
          <w:lang w:eastAsia="zh-CN"/>
        </w:rPr>
        <w:t>五</w:t>
      </w:r>
      <w:r>
        <w:rPr>
          <w:rFonts w:hint="default" w:ascii="Times New Roman" w:hAnsi="Times New Roman" w:eastAsia="方正黑体_GBK" w:cs="Times New Roman"/>
          <w:sz w:val="32"/>
        </w:rPr>
        <w:t>、</w:t>
      </w:r>
      <w:r>
        <w:rPr>
          <w:rFonts w:hint="default" w:ascii="Times New Roman" w:hAnsi="Times New Roman" w:eastAsia="方正黑体_GBK" w:cs="Times New Roman"/>
          <w:sz w:val="32"/>
          <w:lang w:eastAsia="zh-CN"/>
        </w:rPr>
        <w:t>检查方式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（一）</w:t>
      </w:r>
      <w:r>
        <w:rPr>
          <w:rFonts w:hint="default" w:ascii="Times New Roman" w:hAnsi="Times New Roman" w:eastAsia="方正楷体_GBK" w:cs="Times New Roman"/>
          <w:sz w:val="32"/>
          <w:lang w:eastAsia="zh-CN"/>
        </w:rPr>
        <w:t>建筑工程检查</w:t>
      </w:r>
      <w:r>
        <w:rPr>
          <w:rFonts w:hint="default" w:ascii="Times New Roman" w:hAnsi="Times New Roman" w:eastAsia="方正楷体_GBK" w:cs="Times New Roman"/>
          <w:sz w:val="32"/>
        </w:rPr>
        <w:t>。</w:t>
      </w:r>
      <w:r>
        <w:rPr>
          <w:rFonts w:hint="default" w:ascii="Times New Roman" w:hAnsi="Times New Roman" w:eastAsia="方正仿宋_GBK" w:cs="Times New Roman"/>
          <w:sz w:val="32"/>
          <w:lang w:eastAsia="zh-CN"/>
        </w:rPr>
        <w:t>检查组到项目进行现场实体抽测，并查看混凝土实体质量台账资料。工程建设、施工、监理单位相关</w:t>
      </w:r>
      <w:r>
        <w:rPr>
          <w:rFonts w:hint="default" w:ascii="Times New Roman" w:hAnsi="Times New Roman" w:eastAsia="方正仿宋_GBK" w:cs="Times New Roman"/>
          <w:sz w:val="32"/>
        </w:rPr>
        <w:t>人员应进入施工现场各司其职，并参加</w:t>
      </w:r>
      <w:r>
        <w:rPr>
          <w:rFonts w:hint="default" w:ascii="Times New Roman" w:hAnsi="Times New Roman" w:eastAsia="方正仿宋_GBK" w:cs="Times New Roman"/>
          <w:sz w:val="32"/>
          <w:lang w:eastAsia="zh-CN"/>
        </w:rPr>
        <w:t>检查</w:t>
      </w:r>
      <w:r>
        <w:rPr>
          <w:rFonts w:hint="default" w:ascii="Times New Roman" w:hAnsi="Times New Roman" w:eastAsia="方正仿宋_GBK" w:cs="Times New Roman"/>
          <w:sz w:val="32"/>
        </w:rPr>
        <w:t>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lang w:eastAsia="zh-CN"/>
        </w:rPr>
      </w:pPr>
      <w:r>
        <w:rPr>
          <w:rFonts w:hint="default" w:ascii="Times New Roman" w:hAnsi="Times New Roman" w:eastAsia="方正楷体_GBK" w:cs="Times New Roman"/>
          <w:sz w:val="32"/>
          <w:lang w:eastAsia="zh-CN"/>
        </w:rPr>
        <w:t>（二）混凝土生产企业检查。</w:t>
      </w:r>
      <w:r>
        <w:rPr>
          <w:rFonts w:hint="default" w:ascii="Times New Roman" w:hAnsi="Times New Roman" w:eastAsia="方正仿宋_GBK" w:cs="Times New Roman"/>
          <w:sz w:val="32"/>
          <w:lang w:eastAsia="zh-CN"/>
        </w:rPr>
        <w:t>查看企业营业执照、资质证书、各类被核查人员近三个月的缴纳社保发票和人员清单原件、所有技术人员和试验人员证书原件、企业自有主要设备的发票原件、试验室仪器设备发票；检查机械设备、试验室设备配备是否符合资质标准，试验室质量管理工作是否规范</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color w:val="000000"/>
          <w:sz w:val="32"/>
          <w:lang w:eastAsia="zh-CN"/>
        </w:rPr>
        <w:t>混凝土企业是否实现安全生产、按规定进行环保治理及确保产品质量</w:t>
      </w:r>
      <w:r>
        <w:rPr>
          <w:rFonts w:hint="default" w:ascii="Times New Roman" w:hAnsi="Times New Roman" w:eastAsia="方正仿宋_GBK" w:cs="Times New Roman"/>
          <w:color w:val="000000"/>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lang w:eastAsia="zh-CN"/>
        </w:rPr>
        <w:t>六、</w:t>
      </w:r>
      <w:r>
        <w:rPr>
          <w:rFonts w:hint="default" w:ascii="Times New Roman" w:hAnsi="Times New Roman" w:eastAsia="方正黑体_GBK" w:cs="Times New Roman"/>
          <w:sz w:val="32"/>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（一）请自贸区钦州港片区自然资源和建设局</w:t>
      </w:r>
      <w:r>
        <w:rPr>
          <w:rFonts w:hint="eastAsia" w:ascii="Times New Roman" w:hAnsi="Times New Roman" w:eastAsia="方正仿宋_GBK" w:cs="Times New Roman"/>
          <w:sz w:val="32"/>
          <w:lang w:eastAsia="zh-CN"/>
        </w:rPr>
        <w:t>、工业与高新技术产业局</w:t>
      </w:r>
      <w:r>
        <w:rPr>
          <w:rFonts w:hint="default" w:ascii="Times New Roman" w:hAnsi="Times New Roman" w:eastAsia="方正仿宋_GBK" w:cs="Times New Roman"/>
          <w:sz w:val="32"/>
          <w:lang w:eastAsia="zh-CN"/>
        </w:rPr>
        <w:t>，各县（区）住房城乡建设局</w:t>
      </w:r>
      <w:r>
        <w:rPr>
          <w:rFonts w:hint="eastAsia" w:ascii="Times New Roman" w:hAnsi="Times New Roman" w:eastAsia="方正仿宋_GBK" w:cs="Times New Roman"/>
          <w:sz w:val="32"/>
          <w:lang w:eastAsia="zh-CN"/>
        </w:rPr>
        <w:t>、工业和信息化局，</w:t>
      </w:r>
      <w:r>
        <w:rPr>
          <w:rFonts w:hint="default" w:ascii="Times New Roman" w:hAnsi="Times New Roman" w:eastAsia="方正仿宋_GBK" w:cs="Times New Roman"/>
          <w:sz w:val="32"/>
          <w:lang w:eastAsia="zh-CN"/>
        </w:rPr>
        <w:t>市质安监站通知工程建设、施工、监理单位</w:t>
      </w:r>
      <w:r>
        <w:rPr>
          <w:rFonts w:hint="eastAsia" w:ascii="Times New Roman" w:hAnsi="Times New Roman" w:eastAsia="方正仿宋_GBK" w:cs="Times New Roman"/>
          <w:sz w:val="32"/>
          <w:lang w:eastAsia="zh-CN"/>
        </w:rPr>
        <w:t>、各</w:t>
      </w:r>
      <w:r>
        <w:rPr>
          <w:rFonts w:hint="default" w:ascii="Times New Roman" w:hAnsi="Times New Roman" w:eastAsia="方正仿宋_GBK" w:cs="Times New Roman"/>
          <w:sz w:val="32"/>
          <w:lang w:eastAsia="zh-CN"/>
        </w:rPr>
        <w:t>相关人员到场配合检查，并按检查用表准备相关资料；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（二）请自贸区钦州港片区自然资源和建设局</w:t>
      </w:r>
      <w:r>
        <w:rPr>
          <w:rFonts w:hint="eastAsia" w:ascii="Times New Roman" w:hAnsi="Times New Roman" w:eastAsia="方正仿宋_GBK" w:cs="Times New Roman"/>
          <w:sz w:val="32"/>
          <w:lang w:eastAsia="zh-CN"/>
        </w:rPr>
        <w:t>、工业与高新技术产业局</w:t>
      </w:r>
      <w:r>
        <w:rPr>
          <w:rFonts w:hint="default" w:ascii="Times New Roman" w:hAnsi="Times New Roman" w:eastAsia="方正仿宋_GBK" w:cs="Times New Roman"/>
          <w:sz w:val="32"/>
          <w:lang w:eastAsia="zh-CN"/>
        </w:rPr>
        <w:t>，各县（区）住房城乡建设局</w:t>
      </w:r>
      <w:r>
        <w:rPr>
          <w:rFonts w:hint="eastAsia" w:ascii="Times New Roman" w:hAnsi="Times New Roman" w:eastAsia="方正仿宋_GBK" w:cs="Times New Roman"/>
          <w:sz w:val="32"/>
          <w:lang w:eastAsia="zh-CN"/>
        </w:rPr>
        <w:t>、工业和信息化局，</w:t>
      </w:r>
      <w:r>
        <w:rPr>
          <w:rFonts w:hint="default" w:ascii="Times New Roman" w:hAnsi="Times New Roman" w:eastAsia="方正仿宋_GBK" w:cs="Times New Roman"/>
          <w:sz w:val="32"/>
          <w:lang w:eastAsia="zh-CN"/>
        </w:rPr>
        <w:t>通知预拌混凝土生产企业按要求填写《预拌混凝土生产企业基本情况表》和《预拌混凝土生产企业试验室设备一览表》，并按要求准备相关台账资料。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未尽事宜，可详询本次</w:t>
      </w:r>
      <w:r>
        <w:rPr>
          <w:rFonts w:hint="default" w:ascii="Times New Roman" w:hAnsi="Times New Roman" w:eastAsia="方正仿宋_GBK" w:cs="Times New Roman"/>
          <w:sz w:val="32"/>
          <w:lang w:eastAsia="zh-CN"/>
        </w:rPr>
        <w:t>检查</w:t>
      </w:r>
      <w:r>
        <w:rPr>
          <w:rFonts w:hint="default" w:ascii="Times New Roman" w:hAnsi="Times New Roman" w:eastAsia="方正仿宋_GBK" w:cs="Times New Roman"/>
          <w:sz w:val="32"/>
        </w:rPr>
        <w:t>工作联系人：</w:t>
      </w:r>
      <w:r>
        <w:rPr>
          <w:rFonts w:hint="default" w:ascii="Times New Roman" w:hAnsi="Times New Roman" w:eastAsia="方正仿宋_GBK" w:cs="Times New Roman"/>
          <w:sz w:val="32"/>
          <w:lang w:eastAsia="zh-CN"/>
        </w:rPr>
        <w:t>梁斌</w:t>
      </w:r>
      <w:r>
        <w:rPr>
          <w:rFonts w:hint="default" w:ascii="Times New Roman" w:hAnsi="Times New Roman" w:eastAsia="方正仿宋_GBK" w:cs="Times New Roman"/>
          <w:sz w:val="32"/>
        </w:rPr>
        <w:t>，联系电话：</w:t>
      </w:r>
      <w:r>
        <w:rPr>
          <w:rFonts w:hint="eastAsia" w:ascii="Times New Roman" w:hAnsi="Times New Roman" w:eastAsia="方正仿宋_GBK" w:cs="Times New Roman"/>
          <w:sz w:val="32"/>
          <w:lang w:val="en-US" w:eastAsia="zh-CN"/>
        </w:rPr>
        <w:t>18897700309；梁键，联系电话：13557772980</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附件：1. 预拌混凝土生产企业基本情况表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预拌混凝土生产企业试验室设备一览表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3. 预拌混凝土生产企业技术文件目录表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4. 预拌混凝土生产企业资质核查表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36" w:leftChars="760" w:hanging="640" w:hangingChars="200"/>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lang w:val="en-US" w:eastAsia="zh-CN"/>
        </w:rPr>
        <w:t xml:space="preserve">. </w:t>
      </w:r>
      <w:r>
        <w:rPr>
          <w:rFonts w:hint="eastAsia" w:ascii="Times New Roman" w:hAnsi="Times New Roman" w:eastAsia="方正仿宋_GBK" w:cs="Times New Roman"/>
          <w:sz w:val="32"/>
          <w:lang w:val="en-US" w:eastAsia="zh-CN"/>
        </w:rPr>
        <w:t>钦州市2022年双随机抽查散装水泥发展和应用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92" w:firstLineChars="600"/>
        <w:textAlignment w:val="auto"/>
        <w:rPr>
          <w:rFonts w:hint="default"/>
          <w:spacing w:val="6"/>
          <w:lang w:val="en-US" w:eastAsia="zh-CN"/>
        </w:rPr>
      </w:pPr>
      <w:r>
        <w:rPr>
          <w:rFonts w:hint="eastAsia" w:ascii="Times New Roman" w:hAnsi="Times New Roman" w:eastAsia="方正仿宋_GBK" w:cs="Times New Roman"/>
          <w:spacing w:val="6"/>
          <w:sz w:val="32"/>
          <w:lang w:val="en-US" w:eastAsia="zh-CN"/>
        </w:rPr>
        <w:t>情况企业名单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eastAsia="zh-CN"/>
        </w:rPr>
        <w:t>钦州市住房和城乡建设局</w:t>
      </w: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val="en-US" w:eastAsia="zh-CN"/>
        </w:rPr>
        <w:t>钦州市工业和信息化局</w:t>
      </w:r>
    </w:p>
    <w:p>
      <w:pPr>
        <w:keepNext/>
        <w:keepLines/>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Cs/>
          <w:kern w:val="2"/>
          <w:sz w:val="32"/>
          <w:szCs w:val="32"/>
          <w:lang w:val="en-US" w:eastAsia="zh-CN" w:bidi="ar-SA"/>
        </w:rPr>
        <w:t xml:space="preserve">                    </w:t>
      </w:r>
      <w:r>
        <w:rPr>
          <w:rFonts w:hint="eastAsia" w:ascii="Times New Roman" w:hAnsi="Times New Roman" w:eastAsia="方正仿宋_GBK" w:cs="Times New Roman"/>
          <w:bCs/>
          <w:kern w:val="2"/>
          <w:sz w:val="32"/>
          <w:szCs w:val="32"/>
          <w:lang w:val="en-US" w:eastAsia="zh-CN" w:bidi="ar-SA"/>
        </w:rPr>
        <w:t xml:space="preserve">        </w:t>
      </w:r>
      <w:r>
        <w:rPr>
          <w:rFonts w:hint="default" w:ascii="Times New Roman" w:hAnsi="Times New Roman" w:eastAsia="方正仿宋_GBK" w:cs="Times New Roman"/>
          <w:bCs/>
          <w:kern w:val="2"/>
          <w:sz w:val="32"/>
          <w:szCs w:val="32"/>
          <w:lang w:val="en-US" w:eastAsia="zh-CN" w:bidi="ar-SA"/>
        </w:rPr>
        <w:t xml:space="preserve">    202</w:t>
      </w:r>
      <w:r>
        <w:rPr>
          <w:rFonts w:hint="eastAsia" w:ascii="Times New Roman" w:hAnsi="Times New Roman" w:eastAsia="方正仿宋_GBK" w:cs="Times New Roman"/>
          <w:bCs/>
          <w:kern w:val="2"/>
          <w:sz w:val="32"/>
          <w:szCs w:val="32"/>
          <w:lang w:val="en-US" w:eastAsia="zh-CN" w:bidi="ar-SA"/>
        </w:rPr>
        <w:t>2</w:t>
      </w:r>
      <w:r>
        <w:rPr>
          <w:rFonts w:hint="default" w:ascii="Times New Roman" w:hAnsi="Times New Roman" w:eastAsia="方正仿宋_GBK" w:cs="Times New Roman"/>
          <w:bCs/>
          <w:kern w:val="2"/>
          <w:sz w:val="32"/>
          <w:szCs w:val="32"/>
          <w:lang w:val="en-US" w:eastAsia="zh-CN" w:bidi="ar-SA"/>
        </w:rPr>
        <w:t>年10月</w:t>
      </w:r>
      <w:r>
        <w:rPr>
          <w:rFonts w:hint="eastAsia" w:ascii="Times New Roman" w:hAnsi="Times New Roman" w:eastAsia="方正仿宋_GBK" w:cs="Times New Roman"/>
          <w:bCs/>
          <w:kern w:val="2"/>
          <w:sz w:val="32"/>
          <w:szCs w:val="32"/>
          <w:lang w:val="en-US" w:eastAsia="zh-CN" w:bidi="ar-SA"/>
        </w:rPr>
        <w:t>24</w:t>
      </w:r>
      <w:r>
        <w:rPr>
          <w:rFonts w:hint="default" w:ascii="Times New Roman" w:hAnsi="Times New Roman" w:eastAsia="方正仿宋_GBK" w:cs="Times New Roman"/>
          <w:bCs/>
          <w:kern w:val="2"/>
          <w:sz w:val="32"/>
          <w:szCs w:val="32"/>
          <w:lang w:val="en-US" w:eastAsia="zh-CN" w:bidi="ar-SA"/>
        </w:rPr>
        <w:t>日</w:t>
      </w:r>
      <w:bookmarkEnd w:id="0"/>
    </w:p>
    <w:p>
      <w:pPr>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keepNext w:val="0"/>
        <w:keepLines w:val="0"/>
        <w:pageBreakBefore w:val="0"/>
        <w:widowControl w:val="0"/>
        <w:pBdr>
          <w:bottom w:val="single" w:color="auto" w:sz="4" w:space="1"/>
        </w:pBdr>
        <w:kinsoku/>
        <w:wordWrap/>
        <w:overflowPunct/>
        <w:topLinePunct w:val="0"/>
        <w:autoSpaceDN/>
        <w:bidi w:val="0"/>
        <w:adjustRightInd/>
        <w:snapToGrid/>
        <w:spacing w:line="520" w:lineRule="exact"/>
        <w:ind w:firstLine="280" w:firstLineChars="1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公开</w:t>
      </w:r>
    </w:p>
    <w:p>
      <w:pPr>
        <w:keepNext w:val="0"/>
        <w:keepLines w:val="0"/>
        <w:pageBreakBefore w:val="0"/>
        <w:widowControl w:val="0"/>
        <w:pBdr>
          <w:bottom w:val="single" w:color="auto" w:sz="4" w:space="1"/>
        </w:pBdr>
        <w:kinsoku/>
        <w:wordWrap/>
        <w:overflowPunct/>
        <w:topLinePunct w:val="0"/>
        <w:autoSpaceDN/>
        <w:bidi w:val="0"/>
        <w:adjustRightInd/>
        <w:snapToGrid/>
        <w:spacing w:line="520" w:lineRule="exact"/>
        <w:ind w:left="50" w:leftChars="24" w:firstLine="280" w:firstLineChars="100"/>
        <w:rPr>
          <w:rFonts w:ascii="Times New Roman" w:hAnsi="Times New Roman" w:eastAsia="方正仿宋_GBK" w:cs="Times New Roman"/>
          <w:spacing w:val="0"/>
          <w:sz w:val="28"/>
          <w:szCs w:val="28"/>
        </w:rPr>
      </w:pPr>
      <w:r>
        <w:rPr>
          <w:rFonts w:ascii="Times New Roman" w:hAnsi="Times New Roman" w:eastAsia="方正仿宋_GBK" w:cs="Times New Roman"/>
          <w:sz w:val="28"/>
          <w:szCs w:val="28"/>
        </w:rPr>
        <w:t>抄送</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pacing w:val="0"/>
          <w:sz w:val="28"/>
          <w:szCs w:val="28"/>
          <w:lang w:eastAsia="zh-CN"/>
        </w:rPr>
        <w:t>市质安监站</w:t>
      </w:r>
      <w:r>
        <w:rPr>
          <w:rFonts w:ascii="Times New Roman" w:hAnsi="Times New Roman" w:eastAsia="方正仿宋_GBK" w:cs="Times New Roman"/>
          <w:spacing w:val="0"/>
          <w:sz w:val="28"/>
          <w:szCs w:val="28"/>
        </w:rPr>
        <w:t xml:space="preserve">。 </w:t>
      </w:r>
    </w:p>
    <w:p>
      <w:pPr>
        <w:keepNext w:val="0"/>
        <w:keepLines w:val="0"/>
        <w:pageBreakBefore w:val="0"/>
        <w:widowControl w:val="0"/>
        <w:pBdr>
          <w:bottom w:val="single" w:color="auto" w:sz="4" w:space="0"/>
        </w:pBdr>
        <w:kinsoku/>
        <w:wordWrap/>
        <w:overflowPunct/>
        <w:topLinePunct w:val="0"/>
        <w:autoSpaceDN/>
        <w:bidi w:val="0"/>
        <w:adjustRightInd/>
        <w:snapToGrid/>
        <w:spacing w:line="520" w:lineRule="exact"/>
        <w:ind w:firstLine="280" w:firstLineChars="100"/>
        <w:rPr>
          <w:rFonts w:hint="eastAsia"/>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10</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24</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ascii="宋体" w:hAnsi="宋体" w:eastAsia="宋体" w:cs="宋体"/>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zAQHMQBAABzAwAADgAAAGRycy9lMm9Eb2MueG1srVPNjtMwEL4j8Q6W&#10;7zRpJVAVNV2BVotWWgHSwgO4jtNYsj3W2G1SHgDegBMX7jxXn4Oxk3SX3Rvi4sz/zDfzZXM1WMOO&#10;CoMGV/PlouRMOQmNdvuaf/l882rNWYjCNcKAUzU/qcCvti9fbHpfqRV0YBqFjIq4UPW+5l2MviqK&#10;IDtlRViAV46cLaAVkVTcFw2KnqpbU6zK8k3RAzYeQaoQyHo9Ovk2129bJePHtg0qMlNzmi3mF/O7&#10;S2+x3Yhqj8J3Wk5jiH+YwgrtqOml1LWIgh1QPytltUQI0MaFBFtA22qpMgZCsyyfoLnvhFcZCy0n&#10;+Muawv8rKz8cPyHTDd2OMycsnej84/v55+/zr29sWa5epw31PlQUeO8pNA7vYEjRkz2QMQEfWrTp&#10;S5AY+WnXp8t+1RCZTEnr1XpdkkuSb1aoTvGQ7jHE9wosS0LNkQ6Y9yqOdyGOoXNI6ubgRhtDdlEZ&#10;95eBao4WlVkwZSck48RJisNumGDsoDkROmIyde0Av3LWEytq7oi2nJlbR0tPBJoFnIXdLAgnKbHm&#10;kbODR73vMtnSUMG/PUSaNANIjcduBDwpdNm8gomFiTqP9Rz18K9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SzAQHMQBAABzAwAADgAAAAAAAAABACAAAAAeAQAAZHJzL2Uyb0RvYy54bWxQ&#10;SwUGAAAAAAYABgBZAQAAVAUAAAAA&#10;">
              <v:fill on="f" focussize="0,0"/>
              <v:stroke on="f"/>
              <v:imagedata o:title=""/>
              <o:lock v:ext="edit" aspectratio="f"/>
              <v:textbox inset="0mm,0mm,0mm,0mm" style="mso-fit-shape-to-text:t;">
                <w:txbxContent>
                  <w:p>
                    <w:pPr>
                      <w:pStyle w:val="4"/>
                      <w:rPr>
                        <w:rFonts w:hint="eastAsia" w:ascii="宋体" w:hAnsi="宋体" w:eastAsia="宋体" w:cs="宋体"/>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78A96F"/>
    <w:multiLevelType w:val="singleLevel"/>
    <w:tmpl w:val="F978A96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ZGQ4MmE1ZjI4ZTEwNmY5NGYxNWIxNmZkN2FlNWMifQ=="/>
  </w:docVars>
  <w:rsids>
    <w:rsidRoot w:val="000A3304"/>
    <w:rsid w:val="00011574"/>
    <w:rsid w:val="00011C34"/>
    <w:rsid w:val="000408A8"/>
    <w:rsid w:val="00040CD9"/>
    <w:rsid w:val="000A3304"/>
    <w:rsid w:val="0017725E"/>
    <w:rsid w:val="00182F3B"/>
    <w:rsid w:val="00196BF3"/>
    <w:rsid w:val="0021088E"/>
    <w:rsid w:val="00282A29"/>
    <w:rsid w:val="002856A3"/>
    <w:rsid w:val="002A53F5"/>
    <w:rsid w:val="0035460A"/>
    <w:rsid w:val="00422B28"/>
    <w:rsid w:val="0042684F"/>
    <w:rsid w:val="00430F25"/>
    <w:rsid w:val="004341BA"/>
    <w:rsid w:val="004615B4"/>
    <w:rsid w:val="004E5F3A"/>
    <w:rsid w:val="00502EB9"/>
    <w:rsid w:val="005230D1"/>
    <w:rsid w:val="00524039"/>
    <w:rsid w:val="0053229E"/>
    <w:rsid w:val="0067004C"/>
    <w:rsid w:val="00682D85"/>
    <w:rsid w:val="006830F8"/>
    <w:rsid w:val="00692FBE"/>
    <w:rsid w:val="006A11EB"/>
    <w:rsid w:val="006A700D"/>
    <w:rsid w:val="006C2723"/>
    <w:rsid w:val="006F02DA"/>
    <w:rsid w:val="00702EAE"/>
    <w:rsid w:val="007419D6"/>
    <w:rsid w:val="00747573"/>
    <w:rsid w:val="007B1D47"/>
    <w:rsid w:val="0081519B"/>
    <w:rsid w:val="0084380A"/>
    <w:rsid w:val="00846286"/>
    <w:rsid w:val="00855DB0"/>
    <w:rsid w:val="00874E41"/>
    <w:rsid w:val="008752F2"/>
    <w:rsid w:val="00880AAD"/>
    <w:rsid w:val="008C2929"/>
    <w:rsid w:val="008D64EC"/>
    <w:rsid w:val="009613C1"/>
    <w:rsid w:val="009737B6"/>
    <w:rsid w:val="009B5478"/>
    <w:rsid w:val="009E76BF"/>
    <w:rsid w:val="00A141CD"/>
    <w:rsid w:val="00A80D8E"/>
    <w:rsid w:val="00A90484"/>
    <w:rsid w:val="00AF5593"/>
    <w:rsid w:val="00B7416D"/>
    <w:rsid w:val="00BD73C1"/>
    <w:rsid w:val="00C63E7C"/>
    <w:rsid w:val="00C96441"/>
    <w:rsid w:val="00CA6F8E"/>
    <w:rsid w:val="00D47282"/>
    <w:rsid w:val="00DA755D"/>
    <w:rsid w:val="00DF3CEE"/>
    <w:rsid w:val="00E00B70"/>
    <w:rsid w:val="00E13026"/>
    <w:rsid w:val="00E2417A"/>
    <w:rsid w:val="00E84B54"/>
    <w:rsid w:val="00E87C85"/>
    <w:rsid w:val="00EA2C4A"/>
    <w:rsid w:val="00ED06C7"/>
    <w:rsid w:val="00EF6F59"/>
    <w:rsid w:val="00F06109"/>
    <w:rsid w:val="00FE2D3B"/>
    <w:rsid w:val="01E0316A"/>
    <w:rsid w:val="020C62E0"/>
    <w:rsid w:val="02656B74"/>
    <w:rsid w:val="0290789B"/>
    <w:rsid w:val="03CE2E12"/>
    <w:rsid w:val="03FC6853"/>
    <w:rsid w:val="04395669"/>
    <w:rsid w:val="053C55A0"/>
    <w:rsid w:val="056D55FF"/>
    <w:rsid w:val="05B578E0"/>
    <w:rsid w:val="05F351E9"/>
    <w:rsid w:val="068601F7"/>
    <w:rsid w:val="06CA5503"/>
    <w:rsid w:val="079D39DA"/>
    <w:rsid w:val="0920449C"/>
    <w:rsid w:val="09FC651E"/>
    <w:rsid w:val="0A163D43"/>
    <w:rsid w:val="0A4978F7"/>
    <w:rsid w:val="0AF21026"/>
    <w:rsid w:val="0C2C469B"/>
    <w:rsid w:val="0C7E5898"/>
    <w:rsid w:val="0C88197D"/>
    <w:rsid w:val="0D2A03D7"/>
    <w:rsid w:val="0E324D8E"/>
    <w:rsid w:val="0EAA2FE0"/>
    <w:rsid w:val="0F1E0B13"/>
    <w:rsid w:val="0F7040CF"/>
    <w:rsid w:val="0FDA33DD"/>
    <w:rsid w:val="137D2195"/>
    <w:rsid w:val="14B00B2D"/>
    <w:rsid w:val="14E74B23"/>
    <w:rsid w:val="155F3260"/>
    <w:rsid w:val="15D05ABB"/>
    <w:rsid w:val="161A5018"/>
    <w:rsid w:val="167F580D"/>
    <w:rsid w:val="169304F2"/>
    <w:rsid w:val="18301300"/>
    <w:rsid w:val="18776780"/>
    <w:rsid w:val="19676A6E"/>
    <w:rsid w:val="196B69BE"/>
    <w:rsid w:val="1AF87E9E"/>
    <w:rsid w:val="1AFC6AA4"/>
    <w:rsid w:val="1B447BB5"/>
    <w:rsid w:val="1B9F69D0"/>
    <w:rsid w:val="1CC978BE"/>
    <w:rsid w:val="1DB915AB"/>
    <w:rsid w:val="1E896A67"/>
    <w:rsid w:val="21875575"/>
    <w:rsid w:val="22086327"/>
    <w:rsid w:val="26E86A67"/>
    <w:rsid w:val="279D27E2"/>
    <w:rsid w:val="28E178CB"/>
    <w:rsid w:val="295B1F17"/>
    <w:rsid w:val="298E486F"/>
    <w:rsid w:val="2A657614"/>
    <w:rsid w:val="2B073A99"/>
    <w:rsid w:val="2BC22FCC"/>
    <w:rsid w:val="2C7216D8"/>
    <w:rsid w:val="2C7C3837"/>
    <w:rsid w:val="2CA77112"/>
    <w:rsid w:val="2DA718E1"/>
    <w:rsid w:val="2DA950B3"/>
    <w:rsid w:val="2DCA6EA5"/>
    <w:rsid w:val="2DF11A9B"/>
    <w:rsid w:val="2E321394"/>
    <w:rsid w:val="2E8C1305"/>
    <w:rsid w:val="2ED22815"/>
    <w:rsid w:val="2F747D76"/>
    <w:rsid w:val="2F893EC3"/>
    <w:rsid w:val="2FB1631E"/>
    <w:rsid w:val="2FF25040"/>
    <w:rsid w:val="3039268E"/>
    <w:rsid w:val="30F27CFF"/>
    <w:rsid w:val="314321E4"/>
    <w:rsid w:val="31F114E1"/>
    <w:rsid w:val="349B0DAA"/>
    <w:rsid w:val="35AD0AA5"/>
    <w:rsid w:val="35AE2146"/>
    <w:rsid w:val="361F197E"/>
    <w:rsid w:val="36300EA6"/>
    <w:rsid w:val="36E67E67"/>
    <w:rsid w:val="388E0837"/>
    <w:rsid w:val="39A76417"/>
    <w:rsid w:val="39BB04C0"/>
    <w:rsid w:val="3BEC1FBC"/>
    <w:rsid w:val="3C3C1724"/>
    <w:rsid w:val="3D910D5F"/>
    <w:rsid w:val="3E2C279B"/>
    <w:rsid w:val="3E67A04B"/>
    <w:rsid w:val="3E9D2876"/>
    <w:rsid w:val="3EDDD4A7"/>
    <w:rsid w:val="40034C90"/>
    <w:rsid w:val="40530335"/>
    <w:rsid w:val="405311BD"/>
    <w:rsid w:val="40707285"/>
    <w:rsid w:val="408921A4"/>
    <w:rsid w:val="410D4613"/>
    <w:rsid w:val="418F342A"/>
    <w:rsid w:val="426C3050"/>
    <w:rsid w:val="438E0280"/>
    <w:rsid w:val="4769475E"/>
    <w:rsid w:val="48BC06C3"/>
    <w:rsid w:val="48CC3FDB"/>
    <w:rsid w:val="49C221E5"/>
    <w:rsid w:val="4C3004CD"/>
    <w:rsid w:val="4CB2406D"/>
    <w:rsid w:val="4DB7503C"/>
    <w:rsid w:val="4F610D27"/>
    <w:rsid w:val="50C35B0E"/>
    <w:rsid w:val="520C759C"/>
    <w:rsid w:val="52EA55CE"/>
    <w:rsid w:val="53AF5636"/>
    <w:rsid w:val="53D52DA9"/>
    <w:rsid w:val="54CB6C80"/>
    <w:rsid w:val="54E239BD"/>
    <w:rsid w:val="555C24EF"/>
    <w:rsid w:val="56BD5932"/>
    <w:rsid w:val="59230D2B"/>
    <w:rsid w:val="59474479"/>
    <w:rsid w:val="5A9B2762"/>
    <w:rsid w:val="5BE43B65"/>
    <w:rsid w:val="5C165861"/>
    <w:rsid w:val="5CF37D2F"/>
    <w:rsid w:val="5D597B2D"/>
    <w:rsid w:val="5E120A6D"/>
    <w:rsid w:val="60621605"/>
    <w:rsid w:val="63064CC1"/>
    <w:rsid w:val="644B3A73"/>
    <w:rsid w:val="646A75AC"/>
    <w:rsid w:val="64E808BC"/>
    <w:rsid w:val="665E26CD"/>
    <w:rsid w:val="67A35AF3"/>
    <w:rsid w:val="6838455D"/>
    <w:rsid w:val="696A4AF3"/>
    <w:rsid w:val="699B4E3C"/>
    <w:rsid w:val="6ACA156F"/>
    <w:rsid w:val="6AF8502E"/>
    <w:rsid w:val="6FB80623"/>
    <w:rsid w:val="6FFF047A"/>
    <w:rsid w:val="70AA3682"/>
    <w:rsid w:val="71045B0A"/>
    <w:rsid w:val="720205D1"/>
    <w:rsid w:val="73621204"/>
    <w:rsid w:val="73CA7841"/>
    <w:rsid w:val="753768C0"/>
    <w:rsid w:val="75F13059"/>
    <w:rsid w:val="766546D0"/>
    <w:rsid w:val="77380ED7"/>
    <w:rsid w:val="783C74DC"/>
    <w:rsid w:val="78851257"/>
    <w:rsid w:val="78A22341"/>
    <w:rsid w:val="7AF023EF"/>
    <w:rsid w:val="7C0A14B7"/>
    <w:rsid w:val="7D421A01"/>
    <w:rsid w:val="7E3A03DD"/>
    <w:rsid w:val="7E3A7D93"/>
    <w:rsid w:val="7FCC197B"/>
    <w:rsid w:val="9DEF4783"/>
    <w:rsid w:val="B9FF60D0"/>
    <w:rsid w:val="EBFD6B1C"/>
    <w:rsid w:val="F7B6974F"/>
    <w:rsid w:val="FCEFBEFA"/>
    <w:rsid w:val="FDA721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9"/>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unhideWhenUsed/>
    <w:qFormat/>
    <w:uiPriority w:val="1"/>
  </w:style>
  <w:style w:type="table" w:default="1" w:styleId="15">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Style w:val="15"/>
      <w:tblLayout w:type="fixed"/>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FollowedHyperlink"/>
    <w:basedOn w:val="7"/>
    <w:unhideWhenUsed/>
    <w:qFormat/>
    <w:uiPriority w:val="99"/>
    <w:rPr>
      <w:color w:val="2B2B2B"/>
      <w:u w:val="single"/>
    </w:rPr>
  </w:style>
  <w:style w:type="character" w:styleId="10">
    <w:name w:val="HTML Definition"/>
    <w:basedOn w:val="7"/>
    <w:unhideWhenUsed/>
    <w:qFormat/>
    <w:uiPriority w:val="99"/>
    <w:rPr>
      <w:i/>
    </w:rPr>
  </w:style>
  <w:style w:type="character" w:styleId="11">
    <w:name w:val="Hyperlink"/>
    <w:basedOn w:val="7"/>
    <w:unhideWhenUsed/>
    <w:qFormat/>
    <w:uiPriority w:val="99"/>
    <w:rPr>
      <w:color w:val="2B2B2B"/>
      <w:u w:val="single"/>
    </w:rPr>
  </w:style>
  <w:style w:type="character" w:styleId="12">
    <w:name w:val="HTML Code"/>
    <w:basedOn w:val="7"/>
    <w:unhideWhenUsed/>
    <w:qFormat/>
    <w:uiPriority w:val="99"/>
    <w:rPr>
      <w:rFonts w:hint="default" w:ascii="Consolas" w:hAnsi="Consolas" w:eastAsia="Consolas" w:cs="Consolas"/>
      <w:color w:val="C7254E"/>
      <w:sz w:val="21"/>
      <w:szCs w:val="21"/>
      <w:shd w:val="clear" w:color="auto" w:fill="F9F2F4"/>
    </w:rPr>
  </w:style>
  <w:style w:type="character" w:styleId="13">
    <w:name w:val="HTML Keyboard"/>
    <w:basedOn w:val="7"/>
    <w:unhideWhenUsed/>
    <w:qFormat/>
    <w:uiPriority w:val="99"/>
    <w:rPr>
      <w:rFonts w:hint="default" w:ascii="Consolas" w:hAnsi="Consolas" w:eastAsia="Consolas" w:cs="Consolas"/>
      <w:color w:val="FFFFFF"/>
      <w:sz w:val="21"/>
      <w:szCs w:val="21"/>
      <w:shd w:val="clear" w:color="auto" w:fill="333333"/>
    </w:rPr>
  </w:style>
  <w:style w:type="character" w:styleId="14">
    <w:name w:val="HTML Sample"/>
    <w:basedOn w:val="7"/>
    <w:unhideWhenUsed/>
    <w:qFormat/>
    <w:uiPriority w:val="99"/>
    <w:rPr>
      <w:rFonts w:ascii="Consolas" w:hAnsi="Consolas" w:eastAsia="Consolas" w:cs="Consolas"/>
      <w:sz w:val="21"/>
      <w:szCs w:val="21"/>
    </w:rPr>
  </w:style>
  <w:style w:type="character" w:customStyle="1" w:styleId="16">
    <w:name w:val="xl_icon1"/>
    <w:basedOn w:val="7"/>
    <w:qFormat/>
    <w:uiPriority w:val="0"/>
  </w:style>
  <w:style w:type="character" w:customStyle="1" w:styleId="17">
    <w:name w:val="jxz"/>
    <w:basedOn w:val="7"/>
    <w:qFormat/>
    <w:uiPriority w:val="0"/>
    <w:rPr>
      <w:shd w:val="clear" w:color="auto" w:fill="2FBDBD"/>
    </w:rPr>
  </w:style>
  <w:style w:type="character" w:customStyle="1" w:styleId="18">
    <w:name w:val="xl_icon3"/>
    <w:basedOn w:val="7"/>
    <w:qFormat/>
    <w:uiPriority w:val="0"/>
  </w:style>
  <w:style w:type="character" w:customStyle="1" w:styleId="19">
    <w:name w:val="icon42"/>
    <w:basedOn w:val="7"/>
    <w:qFormat/>
    <w:uiPriority w:val="0"/>
  </w:style>
  <w:style w:type="character" w:customStyle="1" w:styleId="20">
    <w:name w:val="xl_icon2"/>
    <w:basedOn w:val="7"/>
    <w:qFormat/>
    <w:uiPriority w:val="0"/>
  </w:style>
  <w:style w:type="character" w:customStyle="1" w:styleId="21">
    <w:name w:val="icon1"/>
    <w:basedOn w:val="7"/>
    <w:qFormat/>
    <w:uiPriority w:val="0"/>
  </w:style>
  <w:style w:type="character" w:customStyle="1" w:styleId="22">
    <w:name w:val="icon32"/>
    <w:basedOn w:val="7"/>
    <w:qFormat/>
    <w:uiPriority w:val="0"/>
  </w:style>
  <w:style w:type="character" w:customStyle="1" w:styleId="23">
    <w:name w:val="icon2"/>
    <w:basedOn w:val="7"/>
    <w:qFormat/>
    <w:uiPriority w:val="0"/>
  </w:style>
  <w:style w:type="character" w:customStyle="1" w:styleId="24">
    <w:name w:val="icon3"/>
    <w:basedOn w:val="7"/>
    <w:qFormat/>
    <w:uiPriority w:val="0"/>
  </w:style>
  <w:style w:type="character" w:customStyle="1" w:styleId="25">
    <w:name w:val="span_notice"/>
    <w:basedOn w:val="7"/>
    <w:qFormat/>
    <w:uiPriority w:val="0"/>
  </w:style>
  <w:style w:type="character" w:customStyle="1" w:styleId="26">
    <w:name w:val="icon11"/>
    <w:basedOn w:val="7"/>
    <w:qFormat/>
    <w:uiPriority w:val="0"/>
  </w:style>
  <w:style w:type="character" w:customStyle="1" w:styleId="27">
    <w:name w:val="icon31"/>
    <w:basedOn w:val="7"/>
    <w:qFormat/>
    <w:uiPriority w:val="0"/>
  </w:style>
  <w:style w:type="character" w:customStyle="1" w:styleId="28">
    <w:name w:val="icon12"/>
    <w:basedOn w:val="7"/>
    <w:qFormat/>
    <w:uiPriority w:val="0"/>
  </w:style>
  <w:style w:type="character" w:customStyle="1" w:styleId="29">
    <w:name w:val="bsharetext"/>
    <w:basedOn w:val="7"/>
    <w:qFormat/>
    <w:uiPriority w:val="0"/>
  </w:style>
  <w:style w:type="character" w:customStyle="1" w:styleId="30">
    <w:name w:val="layui-layer-tabnow"/>
    <w:basedOn w:val="7"/>
    <w:qFormat/>
    <w:uiPriority w:val="0"/>
    <w:rPr>
      <w:bdr w:val="single" w:color="CCCCCC" w:sz="6" w:space="0"/>
      <w:shd w:val="clear" w:color="auto" w:fill="FFFFFF"/>
    </w:rPr>
  </w:style>
  <w:style w:type="character" w:customStyle="1" w:styleId="31">
    <w:name w:val="icon21"/>
    <w:basedOn w:val="7"/>
    <w:qFormat/>
    <w:uiPriority w:val="0"/>
  </w:style>
  <w:style w:type="character" w:customStyle="1" w:styleId="32">
    <w:name w:val="icon4"/>
    <w:basedOn w:val="7"/>
    <w:qFormat/>
    <w:uiPriority w:val="0"/>
  </w:style>
  <w:style w:type="character" w:customStyle="1" w:styleId="33">
    <w:name w:val="first-child"/>
    <w:basedOn w:val="7"/>
    <w:qFormat/>
    <w:uiPriority w:val="0"/>
  </w:style>
  <w:style w:type="character" w:customStyle="1" w:styleId="34">
    <w:name w:val="icon22"/>
    <w:basedOn w:val="7"/>
    <w:qFormat/>
    <w:uiPriority w:val="0"/>
  </w:style>
  <w:style w:type="character" w:customStyle="1" w:styleId="35">
    <w:name w:val="icon41"/>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Words>
  <Characters>52</Characters>
  <Lines>1</Lines>
  <Paragraphs>1</Paragraphs>
  <TotalTime>4</TotalTime>
  <ScaleCrop>false</ScaleCrop>
  <LinksUpToDate>false</LinksUpToDate>
  <CharactersWithSpaces>59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2021-07-18T02:16:00Z</dcterms:created>
  <dc:creator>吴震波</dc:creator>
  <cp:lastModifiedBy>WPS_1658825168</cp:lastModifiedBy>
  <cp:lastPrinted>2022-10-24T02:32:22Z</cp:lastPrinted>
  <dcterms:modified xsi:type="dcterms:W3CDTF">2022-11-03T07:27:28Z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SaveFontToCloudKey">
    <vt:lpwstr>578868398_btnclosed</vt:lpwstr>
  </property>
  <property fmtid="{D5CDD505-2E9C-101B-9397-08002B2CF9AE}" pid="4" name="ICV">
    <vt:lpwstr>E87FE1FB3C084DD2BA1B88B4C45AEA1A</vt:lpwstr>
  </property>
</Properties>
</file>