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2"/>
          <w:szCs w:val="72"/>
        </w:rPr>
      </w:pPr>
      <w:r>
        <w:rPr>
          <w:sz w:val="72"/>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-614680</wp:posOffset>
                </wp:positionV>
                <wp:extent cx="1439545" cy="914400"/>
                <wp:effectExtent l="0" t="0" r="8255" b="0"/>
                <wp:wrapNone/>
                <wp:docPr id="1" name="文本框 2"/>
                <wp:cNvGraphicFramePr/>
                <a:graphic xmlns:a="http://schemas.openxmlformats.org/drawingml/2006/main">
                  <a:graphicData uri="http://schemas.microsoft.com/office/word/2010/wordprocessingShape">
                    <wps:wsp>
                      <wps:cNvSpPr txBox="1"/>
                      <wps:spPr>
                        <a:xfrm>
                          <a:off x="0" y="0"/>
                          <a:ext cx="1439545" cy="914400"/>
                        </a:xfrm>
                        <a:prstGeom prst="rect">
                          <a:avLst/>
                        </a:prstGeom>
                        <a:solidFill>
                          <a:srgbClr val="FFFFFF"/>
                        </a:solidFill>
                        <a:ln w="9525">
                          <a:noFill/>
                        </a:ln>
                      </wps:spPr>
                      <wps:txbx>
                        <w:txbxContent>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以此件为准</w:t>
                            </w:r>
                          </w:p>
                        </w:txbxContent>
                      </wps:txbx>
                      <wps:bodyPr vert="horz" wrap="square" anchor="t" upright="1"/>
                    </wps:wsp>
                  </a:graphicData>
                </a:graphic>
              </wp:anchor>
            </w:drawing>
          </mc:Choice>
          <mc:Fallback>
            <w:pict>
              <v:shape id="文本框 2" o:spid="_x0000_s1026" o:spt="202" type="#_x0000_t202" style="position:absolute;left:0pt;margin-left:-27pt;margin-top:-48.4pt;height:72pt;width:113.35pt;z-index:251658240;mso-width-relative:page;mso-height-relative:page;" fillcolor="#FFFFFF" filled="t" stroked="f" coordsize="21600,21600" o:gfxdata="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XNVA2AAAAAoBAAAPAAAAAAAAAAEAIAAAACIAAABkcnMvZG93&#10;bnJldi54bWxQSwECFAAUAAAACACHTuJAU7ic3ccBAABXAwAADgAAAAAAAAABACAAAAAnAQAAZHJz&#10;L2Uyb0RvYy54bWxQSwUGAAAAAAYABgBZAQAAYAUAAAAA&#10;">
                <v:fill on="t" focussize="0,0"/>
                <v:stroke on="f"/>
                <v:imagedata o:title=""/>
                <o:lock v:ext="edit" aspectratio="f"/>
                <v:textbox>
                  <w:txbxContent>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以此件为准</w:t>
                      </w:r>
                    </w:p>
                  </w:txbxContent>
                </v:textbox>
              </v:shape>
            </w:pict>
          </mc:Fallback>
        </mc:AlternateContent>
      </w: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32"/>
        </w:rPr>
      </w:pPr>
    </w:p>
    <w:p>
      <w:pPr>
        <w:spacing w:line="360" w:lineRule="exact"/>
        <w:jc w:val="center"/>
        <w:rPr>
          <w:rFonts w:ascii="Times New Roman" w:hAnsi="Times New Roman" w:eastAsia="方正大标宋简体" w:cs="Times New Roman"/>
          <w:sz w:val="24"/>
          <w:szCs w:val="32"/>
        </w:rPr>
      </w:pPr>
    </w:p>
    <w:p>
      <w:pPr>
        <w:pBdr>
          <w:bottom w:val="single" w:color="FF0000" w:sz="18" w:space="1"/>
        </w:pBdr>
        <w:spacing w:line="48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钦市建村镇〔20</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Times New Roman" w:hAnsi="Times New Roman" w:eastAsia="方正小标宋_GBK"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钦州市住房和城乡建设局关于印发2022年</w:t>
      </w:r>
      <w:r>
        <w:rPr>
          <w:rFonts w:hint="default" w:ascii="Times New Roman" w:hAnsi="Times New Roman" w:eastAsia="方正小标宋_GBK" w:cs="Times New Roman"/>
          <w:sz w:val="44"/>
          <w:szCs w:val="44"/>
          <w:lang w:eastAsia="zh-CN"/>
        </w:rPr>
        <w:t>度</w:t>
      </w:r>
      <w:r>
        <w:rPr>
          <w:rFonts w:hint="default" w:ascii="Times New Roman" w:hAnsi="Times New Roman" w:eastAsia="方正小标宋_GBK" w:cs="Times New Roman"/>
          <w:sz w:val="44"/>
          <w:szCs w:val="44"/>
        </w:rPr>
        <w:t>农村危房改造实施方案的通知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各县、区人民政府，市财政局、市民政局、市乡村振兴局：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《2022年度农村危房改造实施方案》已经市人民政府同意，现印发给你们，请认真组织实施。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p>
    <w:p>
      <w:pPr>
        <w:pStyle w:val="2"/>
        <w:pageBreakBefore w:val="0"/>
        <w:widowControl w:val="0"/>
        <w:kinsoku/>
        <w:wordWrap/>
        <w:overflowPunct/>
        <w:topLinePunct w:val="0"/>
        <w:autoSpaceDN/>
        <w:bidi w:val="0"/>
        <w:adjustRightIn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2022年7月2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5446" w:firstLineChars="1702"/>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6" w:firstLineChars="1702"/>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6" w:firstLineChars="1702"/>
        <w:jc w:val="left"/>
        <w:textAlignment w:val="auto"/>
        <w:rPr>
          <w:rFonts w:hint="default" w:ascii="Times New Roman" w:hAnsi="Times New Roman" w:eastAsia="方正仿宋_GBK" w:cs="Times New Roman"/>
          <w:sz w:val="32"/>
          <w:szCs w:val="32"/>
          <w:lang w:val="en-US" w:eastAsia="zh-CN"/>
        </w:rPr>
      </w:pPr>
    </w:p>
    <w:p>
      <w:pPr>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202</w:t>
      </w:r>
      <w:r>
        <w:rPr>
          <w:rFonts w:hint="default" w:ascii="Times New Roman" w:hAnsi="Times New Roman" w:eastAsia="方正小标宋_GBK" w:cs="Times New Roman"/>
          <w:sz w:val="44"/>
          <w:szCs w:val="44"/>
          <w:highlight w:val="none"/>
          <w:lang w:val="en-US" w:eastAsia="zh-CN"/>
        </w:rPr>
        <w:t>2</w:t>
      </w:r>
      <w:r>
        <w:rPr>
          <w:rFonts w:hint="default" w:ascii="Times New Roman" w:hAnsi="Times New Roman" w:eastAsia="方正小标宋_GBK" w:cs="Times New Roman"/>
          <w:sz w:val="44"/>
          <w:szCs w:val="44"/>
          <w:highlight w:val="none"/>
        </w:rPr>
        <w:t>年度</w:t>
      </w:r>
      <w:r>
        <w:rPr>
          <w:rFonts w:hint="default" w:ascii="Times New Roman" w:hAnsi="Times New Roman" w:eastAsia="方正小标宋_GBK" w:cs="Times New Roman"/>
          <w:sz w:val="44"/>
          <w:szCs w:val="44"/>
          <w:highlight w:val="none"/>
          <w:lang w:eastAsia="zh-CN"/>
        </w:rPr>
        <w:t>钦州市</w:t>
      </w:r>
      <w:r>
        <w:rPr>
          <w:rFonts w:hint="default" w:ascii="Times New Roman" w:hAnsi="Times New Roman" w:eastAsia="方正小标宋_GBK" w:cs="Times New Roman"/>
          <w:sz w:val="44"/>
          <w:szCs w:val="44"/>
          <w:highlight w:val="none"/>
        </w:rPr>
        <w:t>农村危房改造实施方案</w:t>
      </w:r>
    </w:p>
    <w:p>
      <w:pPr>
        <w:pStyle w:val="4"/>
        <w:pageBreakBefore w:val="0"/>
        <w:widowControl w:val="0"/>
        <w:kinsoku/>
        <w:wordWrap/>
        <w:overflowPunct/>
        <w:topLinePunct w:val="0"/>
        <w:autoSpaceDN/>
        <w:bidi w:val="0"/>
        <w:adjustRightInd/>
        <w:snapToGrid/>
        <w:spacing w:beforeLines="0" w:afterLines="0" w:line="560" w:lineRule="exact"/>
        <w:textAlignment w:val="auto"/>
        <w:rPr>
          <w:rFonts w:hint="default" w:ascii="Times New Roman" w:hAnsi="Times New Roman" w:cs="Times New Roman"/>
        </w:rPr>
      </w:pP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为</w:t>
      </w:r>
      <w:r>
        <w:rPr>
          <w:rFonts w:hint="default" w:ascii="Times New Roman" w:hAnsi="Times New Roman" w:eastAsia="方正仿宋_GBK" w:cs="Times New Roman"/>
          <w:sz w:val="32"/>
          <w:szCs w:val="32"/>
          <w:highlight w:val="none"/>
          <w:u w:val="none"/>
          <w:lang w:eastAsia="zh-CN"/>
        </w:rPr>
        <w:t>推进</w:t>
      </w:r>
      <w:r>
        <w:rPr>
          <w:rFonts w:hint="default" w:ascii="Times New Roman" w:hAnsi="Times New Roman" w:eastAsia="方正仿宋_GBK" w:cs="Times New Roman"/>
          <w:sz w:val="32"/>
          <w:szCs w:val="32"/>
          <w:highlight w:val="none"/>
          <w:u w:val="none"/>
        </w:rPr>
        <w:t>巩固拓展脱贫攻坚成果同乡村振兴有效衔接</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持续</w:t>
      </w:r>
      <w:r>
        <w:rPr>
          <w:rFonts w:hint="default" w:ascii="Times New Roman" w:hAnsi="Times New Roman" w:eastAsia="方正仿宋_GBK" w:cs="Times New Roman"/>
          <w:sz w:val="32"/>
          <w:szCs w:val="32"/>
          <w:highlight w:val="none"/>
          <w:u w:val="none"/>
        </w:rPr>
        <w:t>实施农村危房改造</w:t>
      </w:r>
      <w:r>
        <w:rPr>
          <w:rFonts w:hint="default" w:ascii="Times New Roman" w:hAnsi="Times New Roman" w:eastAsia="方正仿宋_GBK" w:cs="Times New Roman"/>
          <w:sz w:val="32"/>
          <w:szCs w:val="32"/>
          <w:highlight w:val="none"/>
          <w:u w:val="none"/>
          <w:lang w:eastAsia="zh-CN"/>
        </w:rPr>
        <w:t>和地震高烈度设防地区农房抗震改造（</w:t>
      </w:r>
      <w:r>
        <w:rPr>
          <w:rFonts w:hint="default" w:ascii="Times New Roman" w:hAnsi="Times New Roman" w:eastAsia="方正仿宋_GBK" w:cs="Times New Roman"/>
          <w:sz w:val="32"/>
          <w:szCs w:val="32"/>
          <w:highlight w:val="none"/>
          <w:u w:val="none"/>
          <w:lang w:val="en-US" w:eastAsia="zh-CN"/>
        </w:rPr>
        <w:t>以下简称农村危房改造</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val="en-US" w:eastAsia="zh-CN"/>
        </w:rPr>
        <w:t>保障农村低收入群体等重点对象住房安全</w:t>
      </w:r>
      <w:r>
        <w:rPr>
          <w:rFonts w:hint="default" w:ascii="Times New Roman" w:hAnsi="Times New Roman" w:eastAsia="方正仿宋_GBK" w:cs="Times New Roman"/>
          <w:sz w:val="32"/>
          <w:szCs w:val="32"/>
          <w:highlight w:val="none"/>
          <w:u w:val="none"/>
        </w:rPr>
        <w:t>，结合我</w:t>
      </w:r>
      <w:r>
        <w:rPr>
          <w:rFonts w:hint="default" w:ascii="Times New Roman" w:hAnsi="Times New Roman" w:eastAsia="方正仿宋_GBK" w:cs="Times New Roman"/>
          <w:sz w:val="32"/>
          <w:szCs w:val="32"/>
          <w:highlight w:val="none"/>
          <w:u w:val="none"/>
          <w:lang w:eastAsia="zh-CN"/>
        </w:rPr>
        <w:t>市</w:t>
      </w:r>
      <w:r>
        <w:rPr>
          <w:rFonts w:hint="default" w:ascii="Times New Roman" w:hAnsi="Times New Roman" w:eastAsia="方正仿宋_GBK" w:cs="Times New Roman"/>
          <w:sz w:val="32"/>
          <w:szCs w:val="32"/>
          <w:highlight w:val="none"/>
          <w:u w:val="none"/>
        </w:rPr>
        <w:t>实际，制定本方案。</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黑体_GBK" w:cs="Times New Roman"/>
          <w:sz w:val="32"/>
          <w:szCs w:val="32"/>
          <w:highlight w:val="none"/>
          <w:u w:val="none"/>
        </w:rPr>
        <w:t>一、总体要求</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rPr>
        <w:t>以习近平新时代中国特色社会主义思想为指导，</w:t>
      </w:r>
      <w:r>
        <w:rPr>
          <w:rFonts w:hint="default" w:ascii="Times New Roman" w:hAnsi="Times New Roman" w:eastAsia="方正仿宋_GBK" w:cs="Times New Roman"/>
          <w:sz w:val="32"/>
          <w:szCs w:val="32"/>
          <w:highlight w:val="none"/>
          <w:u w:val="none"/>
          <w:lang w:eastAsia="zh-CN"/>
        </w:rPr>
        <w:t>全面贯彻落实党的十九大和十九届历次全会精神，</w:t>
      </w:r>
      <w:r>
        <w:rPr>
          <w:rFonts w:hint="default" w:ascii="Times New Roman" w:hAnsi="Times New Roman" w:eastAsia="方正仿宋_GBK" w:cs="Times New Roman"/>
          <w:sz w:val="32"/>
          <w:szCs w:val="32"/>
          <w:highlight w:val="none"/>
          <w:u w:val="none"/>
        </w:rPr>
        <w:t>深入贯彻落实习近平总书记视察广西</w:t>
      </w:r>
      <w:r>
        <w:rPr>
          <w:rFonts w:hint="default" w:ascii="Times New Roman" w:hAnsi="Times New Roman"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4·27</w:t>
      </w:r>
      <w:r>
        <w:rPr>
          <w:rFonts w:hint="default" w:ascii="Times New Roman" w:hAnsi="Times New Roman"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eastAsia="zh-CN"/>
        </w:rPr>
        <w:t>重要讲话精神和对广西工作</w:t>
      </w:r>
      <w:r>
        <w:rPr>
          <w:rFonts w:hint="default" w:ascii="Times New Roman" w:hAnsi="Times New Roman" w:eastAsia="方正仿宋_GBK" w:cs="Times New Roman"/>
          <w:sz w:val="32"/>
          <w:szCs w:val="32"/>
          <w:highlight w:val="none"/>
          <w:u w:val="none"/>
        </w:rPr>
        <w:t>系列重要指示</w:t>
      </w:r>
      <w:r>
        <w:rPr>
          <w:rFonts w:hint="default" w:ascii="Times New Roman" w:hAnsi="Times New Roman" w:eastAsia="方正仿宋_GBK" w:cs="Times New Roman"/>
          <w:sz w:val="32"/>
          <w:szCs w:val="32"/>
          <w:highlight w:val="none"/>
          <w:u w:val="none"/>
          <w:lang w:eastAsia="zh-CN"/>
        </w:rPr>
        <w:t>要求</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eastAsia="zh-CN"/>
        </w:rPr>
        <w:t>持续实施农村危房改造</w:t>
      </w:r>
      <w:r>
        <w:rPr>
          <w:rFonts w:hint="default" w:ascii="Times New Roman" w:hAnsi="Times New Roman" w:eastAsia="方正仿宋_GBK" w:cs="Times New Roman"/>
          <w:sz w:val="32"/>
          <w:szCs w:val="32"/>
          <w:highlight w:val="none"/>
          <w:u w:val="none"/>
          <w:lang w:bidi="ar"/>
        </w:rPr>
        <w:t>，</w:t>
      </w:r>
      <w:r>
        <w:rPr>
          <w:rFonts w:hint="default" w:ascii="Times New Roman" w:hAnsi="Times New Roman" w:eastAsia="方正仿宋_GBK" w:cs="Times New Roman"/>
          <w:sz w:val="32"/>
          <w:szCs w:val="32"/>
          <w:highlight w:val="none"/>
          <w:u w:val="none"/>
        </w:rPr>
        <w:t>探索建立农村低收入群体住房安全保障长效机制</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推进巩固拓展脱贫攻坚成果同乡村振兴有效衔接</w:t>
      </w:r>
      <w:r>
        <w:rPr>
          <w:rFonts w:hint="default" w:ascii="Times New Roman" w:hAnsi="Times New Roman" w:eastAsia="方正仿宋_GBK" w:cs="Times New Roman"/>
          <w:sz w:val="32"/>
          <w:szCs w:val="32"/>
          <w:highlight w:val="none"/>
          <w:u w:val="none"/>
          <w:lang w:eastAsia="zh-CN"/>
        </w:rPr>
        <w:t>。</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黑体_GBK" w:cs="Times New Roman"/>
          <w:sz w:val="32"/>
          <w:szCs w:val="32"/>
          <w:highlight w:val="none"/>
          <w:u w:val="none"/>
        </w:rPr>
        <w:t>二、基本原则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（一）政府主导，农民主体。</w:t>
      </w:r>
      <w:r>
        <w:rPr>
          <w:rFonts w:hint="default" w:ascii="Times New Roman" w:hAnsi="Times New Roman" w:eastAsia="方正仿宋_GBK" w:cs="Times New Roman"/>
          <w:sz w:val="32"/>
          <w:szCs w:val="32"/>
          <w:highlight w:val="none"/>
          <w:u w:val="none"/>
        </w:rPr>
        <w:t>县</w:t>
      </w:r>
      <w:r>
        <w:rPr>
          <w:rFonts w:hint="default" w:ascii="Times New Roman" w:hAnsi="Times New Roman" w:eastAsia="方正仿宋_GBK" w:cs="Times New Roman"/>
          <w:sz w:val="32"/>
          <w:szCs w:val="32"/>
          <w:highlight w:val="none"/>
          <w:u w:val="none"/>
          <w:lang w:eastAsia="zh-CN"/>
        </w:rPr>
        <w:t>（区）</w:t>
      </w:r>
      <w:r>
        <w:rPr>
          <w:rFonts w:hint="default" w:ascii="Times New Roman" w:hAnsi="Times New Roman" w:eastAsia="方正仿宋_GBK" w:cs="Times New Roman"/>
          <w:sz w:val="32"/>
          <w:szCs w:val="32"/>
          <w:highlight w:val="none"/>
          <w:u w:val="none"/>
        </w:rPr>
        <w:t>人民政府是实施农村危房改造工作的责任主体，要加强领导，落实责任，整合资源，形成合力</w:t>
      </w:r>
      <w:r>
        <w:rPr>
          <w:rFonts w:hint="default" w:ascii="Times New Roman" w:hAnsi="Times New Roman" w:eastAsia="方正仿宋_GBK" w:cs="Times New Roman"/>
          <w:sz w:val="32"/>
          <w:szCs w:val="32"/>
          <w:highlight w:val="none"/>
          <w:u w:val="none"/>
          <w:lang w:eastAsia="zh-CN"/>
        </w:rPr>
        <w:t>，统筹推进本地区农村危房改造工作</w:t>
      </w:r>
      <w:r>
        <w:rPr>
          <w:rFonts w:hint="default" w:ascii="Times New Roman" w:hAnsi="Times New Roman" w:eastAsia="方正仿宋_GBK" w:cs="Times New Roman"/>
          <w:sz w:val="32"/>
          <w:szCs w:val="32"/>
          <w:highlight w:val="none"/>
          <w:u w:val="none"/>
        </w:rPr>
        <w:t>。乡镇人民政府</w:t>
      </w:r>
      <w:r>
        <w:rPr>
          <w:rFonts w:hint="default" w:ascii="Times New Roman" w:hAnsi="Times New Roman" w:eastAsia="方正仿宋_GBK" w:cs="Times New Roman"/>
          <w:sz w:val="32"/>
          <w:szCs w:val="32"/>
          <w:highlight w:val="none"/>
          <w:u w:val="none"/>
          <w:lang w:eastAsia="zh-CN"/>
        </w:rPr>
        <w:t>（街道办事处）</w:t>
      </w:r>
      <w:r>
        <w:rPr>
          <w:rFonts w:hint="default" w:ascii="Times New Roman" w:hAnsi="Times New Roman" w:eastAsia="方正仿宋_GBK" w:cs="Times New Roman"/>
          <w:sz w:val="32"/>
          <w:szCs w:val="32"/>
          <w:highlight w:val="none"/>
          <w:u w:val="none"/>
        </w:rPr>
        <w:t>、行政村村民委员会是农村危房改造工作的具体组织实施机构，要做好组织、指导和服务工作。农户是实施农村危房改造的直接责任主体</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要按照要求开展相关工作，确保</w:t>
      </w:r>
      <w:r>
        <w:rPr>
          <w:rFonts w:hint="default" w:ascii="Times New Roman" w:hAnsi="Times New Roman" w:eastAsia="方正仿宋_GBK" w:cs="Times New Roman"/>
          <w:sz w:val="32"/>
          <w:szCs w:val="32"/>
          <w:highlight w:val="none"/>
          <w:u w:val="none"/>
          <w:lang w:val="en-US" w:eastAsia="zh-CN"/>
        </w:rPr>
        <w:t>农村危房改造</w:t>
      </w:r>
      <w:r>
        <w:rPr>
          <w:rFonts w:hint="default" w:ascii="Times New Roman" w:hAnsi="Times New Roman" w:eastAsia="方正仿宋_GBK" w:cs="Times New Roman"/>
          <w:sz w:val="32"/>
          <w:szCs w:val="32"/>
          <w:highlight w:val="none"/>
          <w:u w:val="none"/>
        </w:rPr>
        <w:t>任务顺利完成。</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（二）公平公正，阳光操作。</w:t>
      </w:r>
      <w:r>
        <w:rPr>
          <w:rFonts w:hint="default" w:ascii="Times New Roman" w:hAnsi="Times New Roman" w:eastAsia="方正仿宋_GBK" w:cs="Times New Roman"/>
          <w:sz w:val="32"/>
          <w:szCs w:val="32"/>
          <w:highlight w:val="none"/>
          <w:u w:val="none"/>
          <w:lang w:eastAsia="zh-CN"/>
        </w:rPr>
        <w:t>各</w:t>
      </w:r>
      <w:r>
        <w:rPr>
          <w:rFonts w:hint="default" w:ascii="Times New Roman" w:hAnsi="Times New Roman" w:eastAsia="方正仿宋_GBK" w:cs="Times New Roman"/>
          <w:sz w:val="32"/>
          <w:szCs w:val="32"/>
          <w:highlight w:val="none"/>
          <w:u w:val="none"/>
          <w:lang w:val="en-US" w:eastAsia="zh-CN"/>
        </w:rPr>
        <w:t>县（区）</w:t>
      </w:r>
      <w:r>
        <w:rPr>
          <w:rFonts w:hint="default" w:ascii="Times New Roman" w:hAnsi="Times New Roman" w:eastAsia="方正仿宋_GBK" w:cs="Times New Roman"/>
          <w:sz w:val="32"/>
          <w:szCs w:val="32"/>
          <w:highlight w:val="none"/>
          <w:u w:val="none"/>
        </w:rPr>
        <w:t>要主动公开农村危房改造政策和有关标准，公平、公正确定</w:t>
      </w:r>
      <w:r>
        <w:rPr>
          <w:rFonts w:hint="default" w:ascii="Times New Roman" w:hAnsi="Times New Roman" w:eastAsia="方正仿宋_GBK" w:cs="Times New Roman"/>
          <w:sz w:val="32"/>
          <w:szCs w:val="32"/>
          <w:highlight w:val="none"/>
          <w:u w:val="none"/>
          <w:lang w:eastAsia="zh-CN"/>
        </w:rPr>
        <w:t>农村</w:t>
      </w:r>
      <w:r>
        <w:rPr>
          <w:rFonts w:hint="default" w:ascii="Times New Roman" w:hAnsi="Times New Roman" w:eastAsia="方正仿宋_GBK" w:cs="Times New Roman"/>
          <w:sz w:val="32"/>
          <w:szCs w:val="32"/>
          <w:highlight w:val="none"/>
          <w:u w:val="none"/>
        </w:rPr>
        <w:t>危房改造补助对象，实行村、镇</w:t>
      </w:r>
      <w:r>
        <w:rPr>
          <w:rFonts w:hint="default" w:ascii="Times New Roman" w:hAnsi="Times New Roman" w:eastAsia="方正仿宋_GBK" w:cs="Times New Roman"/>
          <w:sz w:val="32"/>
          <w:szCs w:val="32"/>
          <w:highlight w:val="none"/>
          <w:u w:val="none"/>
          <w:lang w:eastAsia="zh-CN"/>
        </w:rPr>
        <w:t>（街道）</w:t>
      </w:r>
      <w:r>
        <w:rPr>
          <w:rFonts w:hint="default" w:ascii="Times New Roman" w:hAnsi="Times New Roman" w:eastAsia="方正仿宋_GBK" w:cs="Times New Roman"/>
          <w:sz w:val="32"/>
          <w:szCs w:val="32"/>
          <w:highlight w:val="none"/>
          <w:u w:val="none"/>
        </w:rPr>
        <w:t>、县</w:t>
      </w:r>
      <w:r>
        <w:rPr>
          <w:rFonts w:hint="default" w:ascii="Times New Roman" w:hAnsi="Times New Roman" w:eastAsia="方正仿宋_GBK" w:cs="Times New Roman"/>
          <w:sz w:val="32"/>
          <w:szCs w:val="32"/>
          <w:highlight w:val="none"/>
          <w:u w:val="none"/>
          <w:lang w:eastAsia="zh-CN"/>
        </w:rPr>
        <w:t>（区）</w:t>
      </w:r>
      <w:r>
        <w:rPr>
          <w:rFonts w:hint="default" w:ascii="Times New Roman" w:hAnsi="Times New Roman" w:eastAsia="方正仿宋_GBK" w:cs="Times New Roman"/>
          <w:sz w:val="32"/>
          <w:szCs w:val="32"/>
          <w:highlight w:val="none"/>
          <w:u w:val="none"/>
        </w:rPr>
        <w:t>三级公示制度，实现阳光操作。</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楷体_GBK" w:cs="Times New Roman"/>
          <w:sz w:val="32"/>
          <w:szCs w:val="32"/>
          <w:highlight w:val="none"/>
          <w:u w:val="none"/>
        </w:rPr>
        <w:t>（三）因地制宜，集约节约。</w:t>
      </w:r>
      <w:r>
        <w:rPr>
          <w:rFonts w:hint="default" w:ascii="Times New Roman" w:hAnsi="Times New Roman" w:eastAsia="方正仿宋_GBK" w:cs="Times New Roman"/>
          <w:sz w:val="32"/>
          <w:szCs w:val="32"/>
          <w:highlight w:val="none"/>
          <w:u w:val="none"/>
          <w:lang w:eastAsia="zh-CN"/>
        </w:rPr>
        <w:t>农村危房改造要优先利用原宅基地、闲置宅基地和村内空闲地建房，引导群众建设经济适用、安全节能、卫生美观的现代新农居。</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rPr>
        <w:t>三、主要任务</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202</w:t>
      </w: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年度</w:t>
      </w:r>
      <w:r>
        <w:rPr>
          <w:rFonts w:hint="default" w:ascii="Times New Roman" w:hAnsi="Times New Roman" w:eastAsia="方正仿宋_GBK" w:cs="Times New Roman"/>
          <w:sz w:val="32"/>
          <w:szCs w:val="32"/>
          <w:highlight w:val="none"/>
          <w:u w:val="none"/>
          <w:lang w:val="en-US" w:eastAsia="zh-CN"/>
        </w:rPr>
        <w:t>全市</w:t>
      </w:r>
      <w:r>
        <w:rPr>
          <w:rFonts w:hint="default" w:ascii="Times New Roman" w:hAnsi="Times New Roman" w:eastAsia="方正仿宋_GBK" w:cs="Times New Roman"/>
          <w:sz w:val="32"/>
          <w:szCs w:val="32"/>
          <w:highlight w:val="none"/>
          <w:u w:val="none"/>
          <w:lang w:eastAsia="zh-CN"/>
        </w:rPr>
        <w:t>计划实施农村危房改造任务</w:t>
      </w:r>
      <w:r>
        <w:rPr>
          <w:rFonts w:hint="default" w:ascii="Times New Roman" w:hAnsi="Times New Roman" w:eastAsia="方正仿宋_GBK" w:cs="Times New Roman"/>
          <w:sz w:val="32"/>
          <w:szCs w:val="32"/>
          <w:highlight w:val="none"/>
          <w:u w:val="none"/>
          <w:lang w:val="en-US" w:eastAsia="zh-CN"/>
        </w:rPr>
        <w:t>277</w:t>
      </w:r>
      <w:r>
        <w:rPr>
          <w:rFonts w:hint="default" w:ascii="Times New Roman" w:hAnsi="Times New Roman" w:eastAsia="方正仿宋_GBK" w:cs="Times New Roman"/>
          <w:sz w:val="32"/>
          <w:szCs w:val="32"/>
          <w:highlight w:val="none"/>
          <w:u w:val="none"/>
          <w:lang w:eastAsia="zh-CN"/>
        </w:rPr>
        <w:t>户。其中，</w:t>
      </w:r>
      <w:r>
        <w:rPr>
          <w:rFonts w:hint="default" w:ascii="Times New Roman" w:hAnsi="Times New Roman" w:eastAsia="方正仿宋_GBK" w:cs="Times New Roman"/>
          <w:sz w:val="32"/>
          <w:szCs w:val="32"/>
          <w:highlight w:val="none"/>
          <w:u w:val="none"/>
          <w:lang w:val="en-US" w:eastAsia="zh-CN"/>
        </w:rPr>
        <w:t>钦南区48户、钦北区71户、灵山县153户、浦北县5户</w:t>
      </w:r>
      <w:r>
        <w:rPr>
          <w:rFonts w:hint="default" w:ascii="Times New Roman" w:hAnsi="Times New Roman" w:eastAsia="方正仿宋_GBK" w:cs="Times New Roman"/>
          <w:sz w:val="32"/>
          <w:szCs w:val="32"/>
          <w:highlight w:val="none"/>
          <w:u w:val="none"/>
          <w:lang w:eastAsia="zh-CN"/>
        </w:rPr>
        <w:t>。以上任务之外的新增危房、且农户符合农村危房改造条件的，各</w:t>
      </w:r>
      <w:r>
        <w:rPr>
          <w:rFonts w:hint="default" w:ascii="Times New Roman" w:hAnsi="Times New Roman" w:eastAsia="方正仿宋_GBK" w:cs="Times New Roman"/>
          <w:sz w:val="32"/>
          <w:szCs w:val="32"/>
          <w:highlight w:val="none"/>
          <w:u w:val="none"/>
          <w:lang w:val="en-US" w:eastAsia="zh-CN"/>
        </w:rPr>
        <w:t>县（区）</w:t>
      </w:r>
      <w:r>
        <w:rPr>
          <w:rFonts w:hint="default" w:ascii="Times New Roman" w:hAnsi="Times New Roman" w:eastAsia="方正仿宋_GBK" w:cs="Times New Roman"/>
          <w:sz w:val="32"/>
          <w:szCs w:val="32"/>
          <w:highlight w:val="none"/>
          <w:u w:val="none"/>
          <w:lang w:eastAsia="zh-CN"/>
        </w:rPr>
        <w:t>须应纳尽纳、能做先做，先行组织实施，</w:t>
      </w:r>
      <w:r>
        <w:rPr>
          <w:rFonts w:hint="default" w:ascii="Times New Roman" w:hAnsi="Times New Roman" w:eastAsia="方正仿宋_GBK" w:cs="Times New Roman"/>
          <w:sz w:val="32"/>
          <w:szCs w:val="32"/>
          <w:highlight w:val="none"/>
          <w:u w:val="none"/>
          <w:lang w:val="en-US" w:eastAsia="zh-CN"/>
        </w:rPr>
        <w:t>市住房城乡建设局将收集汇总各县（区）新增农户信息上报自治区住房城乡建设厅</w:t>
      </w:r>
      <w:r>
        <w:rPr>
          <w:rFonts w:hint="default" w:ascii="Times New Roman" w:hAnsi="Times New Roman" w:eastAsia="方正仿宋_GBK" w:cs="Times New Roman"/>
          <w:sz w:val="32"/>
          <w:szCs w:val="32"/>
          <w:highlight w:val="none"/>
          <w:u w:val="none"/>
          <w:lang w:eastAsia="zh-CN"/>
        </w:rPr>
        <w:t>力争纳入下一年度国家支持范围。具体工作程序和要求如下：</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楷体_GBK" w:cs="Times New Roman"/>
          <w:sz w:val="32"/>
          <w:szCs w:val="32"/>
          <w:highlight w:val="none"/>
          <w:u w:val="none"/>
          <w:lang w:eastAsia="zh-CN"/>
        </w:rPr>
        <w:t>（一）</w:t>
      </w:r>
      <w:r>
        <w:rPr>
          <w:rFonts w:hint="default" w:ascii="Times New Roman" w:hAnsi="Times New Roman" w:eastAsia="方正楷体_GBK" w:cs="Times New Roman"/>
          <w:sz w:val="32"/>
          <w:szCs w:val="32"/>
          <w:highlight w:val="none"/>
          <w:u w:val="none"/>
        </w:rPr>
        <w:t>改造对象。</w:t>
      </w:r>
      <w:r>
        <w:rPr>
          <w:rFonts w:hint="default" w:ascii="Times New Roman" w:hAnsi="Times New Roman" w:eastAsia="方正仿宋_GBK" w:cs="Times New Roman"/>
          <w:sz w:val="32"/>
          <w:szCs w:val="32"/>
          <w:highlight w:val="none"/>
          <w:u w:val="none"/>
          <w:lang w:eastAsia="zh-CN"/>
        </w:rPr>
        <w:t>纳入农村危房改造政策支持范围，必须符合三个方面条件：</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1.改造对象应</w:t>
      </w:r>
      <w:r>
        <w:rPr>
          <w:rFonts w:hint="default" w:ascii="Times New Roman" w:hAnsi="Times New Roman" w:eastAsia="方正仿宋_GBK" w:cs="Times New Roman"/>
          <w:sz w:val="32"/>
          <w:szCs w:val="32"/>
          <w:highlight w:val="none"/>
          <w:u w:val="none"/>
          <w:lang w:eastAsia="zh-CN"/>
        </w:rPr>
        <w:t>未享受过农村住房保障政策支持；</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改造对象身份属性是农村低收入群体等重点对象。</w:t>
      </w:r>
      <w:r>
        <w:rPr>
          <w:rFonts w:hint="default" w:ascii="Times New Roman" w:hAnsi="Times New Roman" w:eastAsia="方正仿宋_GBK" w:cs="Times New Roman"/>
          <w:sz w:val="32"/>
          <w:szCs w:val="32"/>
          <w:highlight w:val="none"/>
          <w:u w:val="none"/>
          <w:lang w:val="en-US" w:eastAsia="zh-CN"/>
        </w:rPr>
        <w:t>农村低收入群体等重点对象</w:t>
      </w:r>
      <w:r>
        <w:rPr>
          <w:rFonts w:hint="default" w:ascii="Times New Roman" w:hAnsi="Times New Roman" w:eastAsia="方正仿宋_GBK" w:cs="Times New Roman"/>
          <w:sz w:val="32"/>
          <w:szCs w:val="32"/>
          <w:highlight w:val="none"/>
          <w:u w:val="none"/>
          <w:lang w:eastAsia="zh-CN"/>
        </w:rPr>
        <w:t>包括易返贫致贫户（即防止返贫监测对象）、农村低保户（</w:t>
      </w:r>
      <w:r>
        <w:rPr>
          <w:rFonts w:hint="default" w:ascii="Times New Roman" w:hAnsi="Times New Roman" w:eastAsia="方正仿宋_GBK" w:cs="Times New Roman"/>
          <w:sz w:val="32"/>
          <w:szCs w:val="32"/>
          <w:highlight w:val="none"/>
          <w:u w:val="none"/>
          <w:lang w:val="en" w:eastAsia="zh-CN"/>
        </w:rPr>
        <w:t>农村户籍人口享受城市低保的视为农村低保户</w:t>
      </w:r>
      <w:r>
        <w:rPr>
          <w:rFonts w:hint="default" w:ascii="Times New Roman" w:hAnsi="Times New Roman" w:eastAsia="方正仿宋_GBK" w:cs="Times New Roman"/>
          <w:sz w:val="32"/>
          <w:szCs w:val="32"/>
          <w:highlight w:val="none"/>
          <w:u w:val="none"/>
          <w:lang w:eastAsia="zh-CN"/>
        </w:rPr>
        <w:t>）、农村分散供养特困人员、因病因灾因意外事故等刚性支出较大或收入大幅缩减导致基本生活出现严重困难家庭、农村低保边缘家庭（农村低收入家庭）和未享受过农村住房保障政策支持且依靠自身力量无法解决住房安全问题的其他脱贫户；</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3.</w:t>
      </w:r>
      <w:r>
        <w:rPr>
          <w:rFonts w:hint="default" w:ascii="Times New Roman" w:hAnsi="Times New Roman" w:eastAsia="方正仿宋_GBK" w:cs="Times New Roman"/>
          <w:sz w:val="32"/>
          <w:szCs w:val="32"/>
          <w:highlight w:val="none"/>
          <w:u w:val="none"/>
          <w:lang w:eastAsia="zh-CN"/>
        </w:rPr>
        <w:t>改造对象唯一住房是危房或无房或抗震设防烈度7度及7度以上地区未达抗震标准</w:t>
      </w:r>
      <w:r>
        <w:rPr>
          <w:rFonts w:hint="default" w:ascii="Times New Roman" w:hAnsi="Times New Roman" w:eastAsia="方正仿宋_GBK" w:cs="Times New Roman"/>
          <w:sz w:val="32"/>
          <w:szCs w:val="32"/>
          <w:highlight w:val="none"/>
          <w:u w:val="none"/>
          <w:lang w:val="en-US" w:eastAsia="zh-CN"/>
        </w:rPr>
        <w:t>（已实施过农村危房改造但由于小型自然灾害等原因又变成危房且农户符合条件的，可将其再次纳入支持范围）。</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在同等条件下，对孤儿、事实无人抚养儿童家庭、残疾人家庭、农村计划生育家庭和诚信计生家庭、计划生育特殊家庭、无房户、复员军人（包括国家综合性消防救援队伍人员，下同）、带病回乡退伍军人、退役残疾军人、烈士遗属、因公牺牲军人遗属、病故军人遗属、参战参试退役人员家庭、易返贫致贫户和脱贫户等予以优先安排。</w:t>
      </w:r>
    </w:p>
    <w:p>
      <w:pPr>
        <w:pageBreakBefore w:val="0"/>
        <w:widowControl w:val="0"/>
        <w:numPr>
          <w:ilvl w:val="0"/>
          <w:numId w:val="0"/>
        </w:numPr>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 xml:space="preserve">    </w:t>
      </w:r>
      <w:r>
        <w:rPr>
          <w:rFonts w:hint="default" w:ascii="Times New Roman" w:hAnsi="Times New Roman" w:eastAsia="方正楷体_GBK" w:cs="Times New Roman"/>
          <w:sz w:val="32"/>
          <w:szCs w:val="32"/>
          <w:highlight w:val="none"/>
          <w:u w:val="none"/>
          <w:lang w:eastAsia="zh-CN"/>
        </w:rPr>
        <w:t>（二）</w:t>
      </w:r>
      <w:r>
        <w:rPr>
          <w:rFonts w:hint="default" w:ascii="Times New Roman" w:hAnsi="Times New Roman" w:eastAsia="方正楷体_GBK" w:cs="Times New Roman"/>
          <w:sz w:val="32"/>
          <w:szCs w:val="32"/>
          <w:highlight w:val="none"/>
          <w:u w:val="none"/>
        </w:rPr>
        <w:t>建设标准。</w:t>
      </w:r>
      <w:r>
        <w:rPr>
          <w:rFonts w:hint="default" w:ascii="Times New Roman" w:hAnsi="Times New Roman" w:eastAsia="方正仿宋_GBK" w:cs="Times New Roman"/>
          <w:sz w:val="32"/>
          <w:szCs w:val="32"/>
          <w:highlight w:val="none"/>
          <w:u w:val="none"/>
        </w:rPr>
        <w:t>农村危房改造面积实行最低和最高限制。1人户不低于20平方米，2人户不低于30平方米，3人户不低于40平方米，4人户以上人均不低于13平方米。新建农房要执行自治区住房城乡建设厅、自治区自然资源厅、自治区农业农村厅《关于印发加强我区农房管控的实施意见的通知》</w:t>
      </w:r>
      <w:r>
        <w:rPr>
          <w:rFonts w:hint="default" w:ascii="Times New Roman" w:hAnsi="Times New Roman" w:eastAsia="方正仿宋_GBK" w:cs="Times New Roman"/>
          <w:sz w:val="32"/>
          <w:szCs w:val="32"/>
          <w:highlight w:val="none"/>
          <w:u w:val="none"/>
          <w:lang w:eastAsia="zh-CN"/>
        </w:rPr>
        <w:t>（桂建发〔</w:t>
      </w:r>
      <w:r>
        <w:rPr>
          <w:rFonts w:hint="default" w:ascii="Times New Roman" w:hAnsi="Times New Roman" w:eastAsia="方正仿宋_GBK" w:cs="Times New Roman"/>
          <w:sz w:val="32"/>
          <w:szCs w:val="32"/>
          <w:highlight w:val="none"/>
          <w:u w:val="none"/>
          <w:lang w:val="en-US" w:eastAsia="zh-CN"/>
        </w:rPr>
        <w:t>2020</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3号</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《关于规范农村新增宅基地审批和建房管理的通知》</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桂自然资发</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2020</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70号</w:t>
      </w:r>
      <w:r>
        <w:rPr>
          <w:rFonts w:hint="default" w:ascii="Times New Roman" w:hAnsi="Times New Roman" w:eastAsia="方正仿宋_GBK" w:cs="Times New Roman"/>
          <w:sz w:val="32"/>
          <w:szCs w:val="32"/>
          <w:highlight w:val="none"/>
          <w:u w:val="none"/>
          <w:lang w:eastAsia="zh-CN"/>
        </w:rPr>
        <w:t>）和钦州市住房和城乡建设局</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eastAsia="zh-CN"/>
        </w:rPr>
        <w:t>钦州市自然资源局</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eastAsia="zh-CN"/>
        </w:rPr>
        <w:t>钦州市农业农村局《关于印发加强钦州市农房管控的实施意见的通知》（钦市建村镇〔2020〕6号）、《关于进一步加强农村宅基地管理的实施意见》（钦市农业规〔2020〕1号）</w:t>
      </w:r>
      <w:r>
        <w:rPr>
          <w:rFonts w:hint="default" w:ascii="Times New Roman" w:hAnsi="Times New Roman" w:eastAsia="方正仿宋_GBK" w:cs="Times New Roman"/>
          <w:sz w:val="32"/>
          <w:szCs w:val="32"/>
          <w:highlight w:val="none"/>
          <w:u w:val="none"/>
        </w:rPr>
        <w:t>规定，</w:t>
      </w:r>
      <w:r>
        <w:rPr>
          <w:rFonts w:hint="default" w:ascii="Times New Roman" w:hAnsi="Times New Roman" w:eastAsia="方正仿宋_GBK" w:cs="Times New Roman"/>
          <w:sz w:val="32"/>
          <w:szCs w:val="32"/>
          <w:highlight w:val="none"/>
          <w:u w:val="none"/>
          <w:lang w:eastAsia="zh-CN"/>
        </w:rPr>
        <w:t>加强乡村规划建设管理，</w:t>
      </w:r>
      <w:r>
        <w:rPr>
          <w:rFonts w:hint="default" w:ascii="Times New Roman" w:hAnsi="Times New Roman" w:eastAsia="方正仿宋_GBK" w:cs="Times New Roman"/>
          <w:sz w:val="32"/>
          <w:szCs w:val="32"/>
          <w:highlight w:val="none"/>
          <w:u w:val="none"/>
          <w:lang w:val="en-US" w:eastAsia="zh-CN"/>
        </w:rPr>
        <w:t>发挥村庄规划指导约束作用，</w:t>
      </w:r>
      <w:r>
        <w:rPr>
          <w:rFonts w:hint="default" w:ascii="Times New Roman" w:hAnsi="Times New Roman" w:eastAsia="方正仿宋_GBK" w:cs="Times New Roman"/>
          <w:sz w:val="32"/>
          <w:szCs w:val="32"/>
          <w:highlight w:val="none"/>
          <w:u w:val="none"/>
        </w:rPr>
        <w:t>按照“多规合一”实用性村庄规划、农房建设规划管控办法或村庄规划设计通则等要求审批新增宅基地和新建农房。新建农房要避开永久基本农田、生态保护红线，以及自然灾害易发地段</w:t>
      </w:r>
      <w:r>
        <w:rPr>
          <w:rFonts w:hint="default" w:ascii="Times New Roman" w:hAnsi="Times New Roman" w:eastAsia="方正仿宋_GBK" w:cs="Times New Roman"/>
          <w:sz w:val="32"/>
          <w:szCs w:val="32"/>
          <w:highlight w:val="none"/>
          <w:u w:val="none"/>
          <w:lang w:val="en-US" w:eastAsia="zh-CN"/>
        </w:rPr>
        <w:t>，顺应地形地貌，不随意切坡填方弃渣，不挖山填湖、不破坏水系、不砍老树，形成自然、紧凑、有序的农房群落。农房建设要满足质量安全和抗震设防要求，</w:t>
      </w:r>
      <w:r>
        <w:rPr>
          <w:rFonts w:hint="default" w:ascii="Times New Roman" w:hAnsi="Times New Roman" w:eastAsia="方正仿宋_GBK" w:cs="Times New Roman"/>
          <w:sz w:val="32"/>
          <w:szCs w:val="32"/>
          <w:highlight w:val="none"/>
          <w:u w:val="none"/>
        </w:rPr>
        <w:t>完善农房使用功能，积极推广绿色建材应用和新型建造方式，建设清洁厨房，推进水冲式厕所入户建设。</w:t>
      </w:r>
      <w:r>
        <w:rPr>
          <w:rFonts w:hint="default" w:ascii="Times New Roman" w:hAnsi="Times New Roman" w:eastAsia="方正仿宋_GBK" w:cs="Times New Roman"/>
          <w:sz w:val="32"/>
          <w:szCs w:val="32"/>
          <w:highlight w:val="none"/>
          <w:u w:val="none"/>
          <w:lang w:val="en-US" w:eastAsia="zh-CN"/>
        </w:rPr>
        <w:t>有条件的地区可由城镇供水管网向周边村庄延伸供水，因地制宜推进供水入户，同步推进消防取水设施建设。</w:t>
      </w:r>
    </w:p>
    <w:p>
      <w:pPr>
        <w:pageBreakBefore w:val="0"/>
        <w:widowControl w:val="0"/>
        <w:numPr>
          <w:ilvl w:val="0"/>
          <w:numId w:val="0"/>
        </w:numPr>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lang w:val="en-US" w:eastAsia="zh-CN"/>
        </w:rPr>
        <w:t xml:space="preserve">    </w:t>
      </w:r>
      <w:r>
        <w:rPr>
          <w:rFonts w:hint="default" w:ascii="Times New Roman" w:hAnsi="Times New Roman" w:eastAsia="方正楷体_GBK" w:cs="Times New Roman"/>
          <w:sz w:val="32"/>
          <w:szCs w:val="32"/>
          <w:highlight w:val="none"/>
          <w:u w:val="none"/>
          <w:lang w:eastAsia="zh-CN"/>
        </w:rPr>
        <w:t>（三）</w:t>
      </w:r>
      <w:r>
        <w:rPr>
          <w:rFonts w:hint="default" w:ascii="Times New Roman" w:hAnsi="Times New Roman" w:eastAsia="方正楷体_GBK" w:cs="Times New Roman"/>
          <w:sz w:val="32"/>
          <w:szCs w:val="32"/>
          <w:highlight w:val="none"/>
          <w:u w:val="none"/>
        </w:rPr>
        <w:t>补助标准。</w:t>
      </w:r>
      <w:r>
        <w:rPr>
          <w:rFonts w:hint="default" w:ascii="Times New Roman" w:hAnsi="Times New Roman" w:eastAsia="方正仿宋_GBK" w:cs="Times New Roman"/>
          <w:sz w:val="32"/>
          <w:szCs w:val="32"/>
          <w:highlight w:val="none"/>
          <w:u w:val="none"/>
          <w:lang w:eastAsia="zh-CN"/>
        </w:rPr>
        <w:t>根据自治区制定的基本户均补助标准。</w:t>
      </w:r>
      <w:r>
        <w:rPr>
          <w:rFonts w:hint="default" w:ascii="Times New Roman" w:hAnsi="Times New Roman" w:eastAsia="方正仿宋_GBK" w:cs="Times New Roman"/>
          <w:sz w:val="32"/>
          <w:szCs w:val="32"/>
          <w:highlight w:val="none"/>
          <w:u w:val="none"/>
        </w:rPr>
        <w:t>乡村振兴部门认定的对象</w:t>
      </w:r>
      <w:r>
        <w:rPr>
          <w:rFonts w:hint="default" w:ascii="Times New Roman" w:hAnsi="Times New Roman" w:eastAsia="方正仿宋_GBK" w:cs="Times New Roman"/>
          <w:sz w:val="32"/>
          <w:szCs w:val="32"/>
          <w:highlight w:val="none"/>
          <w:u w:val="none"/>
          <w:lang w:eastAsia="zh-CN"/>
        </w:rPr>
        <w:t>户均补助</w:t>
      </w:r>
      <w:r>
        <w:rPr>
          <w:rFonts w:hint="default" w:ascii="Times New Roman" w:hAnsi="Times New Roman" w:eastAsia="方正仿宋_GBK" w:cs="Times New Roman"/>
          <w:sz w:val="32"/>
          <w:szCs w:val="32"/>
          <w:highlight w:val="none"/>
          <w:u w:val="none"/>
          <w:lang w:val="en-US" w:eastAsia="zh-CN"/>
        </w:rPr>
        <w:t>3万元，其中，</w:t>
      </w:r>
      <w:r>
        <w:rPr>
          <w:rFonts w:hint="default" w:ascii="Times New Roman" w:hAnsi="Times New Roman" w:eastAsia="方正仿宋_GBK" w:cs="Times New Roman"/>
          <w:sz w:val="32"/>
          <w:szCs w:val="32"/>
          <w:highlight w:val="none"/>
          <w:u w:val="none"/>
        </w:rPr>
        <w:t>中央</w:t>
      </w:r>
      <w:r>
        <w:rPr>
          <w:rFonts w:hint="default" w:ascii="Times New Roman" w:hAnsi="Times New Roman" w:eastAsia="方正仿宋_GBK" w:cs="Times New Roman"/>
          <w:sz w:val="32"/>
          <w:szCs w:val="32"/>
          <w:highlight w:val="none"/>
          <w:u w:val="none"/>
          <w:lang w:val="en-US" w:eastAsia="zh-CN"/>
        </w:rPr>
        <w:t>和自治区本级补助</w:t>
      </w:r>
      <w:r>
        <w:rPr>
          <w:rFonts w:hint="default" w:ascii="Times New Roman" w:hAnsi="Times New Roman" w:eastAsia="方正仿宋_GBK" w:cs="Times New Roman"/>
          <w:sz w:val="32"/>
          <w:szCs w:val="32"/>
          <w:highlight w:val="none"/>
          <w:u w:val="none"/>
        </w:rPr>
        <w:t>资金户均2.65万元</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市级户均补助0.15万元，县（区）户均补助0.2万元。</w:t>
      </w:r>
      <w:r>
        <w:rPr>
          <w:rFonts w:hint="default" w:ascii="Times New Roman" w:hAnsi="Times New Roman" w:eastAsia="方正仿宋_GBK" w:cs="Times New Roman"/>
          <w:sz w:val="32"/>
          <w:szCs w:val="32"/>
          <w:highlight w:val="none"/>
          <w:u w:val="none"/>
        </w:rPr>
        <w:t>民政部门认定的对象</w:t>
      </w:r>
      <w:r>
        <w:rPr>
          <w:rFonts w:hint="default" w:ascii="Times New Roman" w:hAnsi="Times New Roman" w:eastAsia="方正仿宋_GBK" w:cs="Times New Roman"/>
          <w:sz w:val="32"/>
          <w:szCs w:val="32"/>
          <w:highlight w:val="none"/>
          <w:u w:val="none"/>
          <w:lang w:eastAsia="zh-CN"/>
        </w:rPr>
        <w:t>户均补助</w:t>
      </w:r>
      <w:r>
        <w:rPr>
          <w:rFonts w:hint="default" w:ascii="Times New Roman" w:hAnsi="Times New Roman" w:eastAsia="方正仿宋_GBK" w:cs="Times New Roman"/>
          <w:sz w:val="32"/>
          <w:szCs w:val="32"/>
          <w:highlight w:val="none"/>
          <w:u w:val="none"/>
          <w:lang w:val="en-US" w:eastAsia="zh-CN"/>
        </w:rPr>
        <w:t>1.85万元，其中，</w:t>
      </w:r>
      <w:r>
        <w:rPr>
          <w:rFonts w:hint="default" w:ascii="Times New Roman" w:hAnsi="Times New Roman" w:eastAsia="方正仿宋_GBK" w:cs="Times New Roman"/>
          <w:sz w:val="32"/>
          <w:szCs w:val="32"/>
          <w:highlight w:val="none"/>
          <w:u w:val="none"/>
        </w:rPr>
        <w:t>中央</w:t>
      </w:r>
      <w:r>
        <w:rPr>
          <w:rFonts w:hint="default" w:ascii="Times New Roman" w:hAnsi="Times New Roman" w:eastAsia="方正仿宋_GBK" w:cs="Times New Roman"/>
          <w:sz w:val="32"/>
          <w:szCs w:val="32"/>
          <w:highlight w:val="none"/>
          <w:u w:val="none"/>
          <w:lang w:val="en-US" w:eastAsia="zh-CN"/>
        </w:rPr>
        <w:t>和自治区本级补助</w:t>
      </w:r>
      <w:r>
        <w:rPr>
          <w:rFonts w:hint="default" w:ascii="Times New Roman" w:hAnsi="Times New Roman" w:eastAsia="方正仿宋_GBK" w:cs="Times New Roman"/>
          <w:sz w:val="32"/>
          <w:szCs w:val="32"/>
          <w:highlight w:val="none"/>
          <w:u w:val="none"/>
        </w:rPr>
        <w:t>资金户均1.5万元</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市级户均补助0.15万元，县（区）户均补助0.2万元。</w:t>
      </w:r>
      <w:r>
        <w:rPr>
          <w:rFonts w:hint="default" w:ascii="Times New Roman" w:hAnsi="Times New Roman" w:eastAsia="方正仿宋_GBK" w:cs="Times New Roman"/>
          <w:sz w:val="32"/>
          <w:szCs w:val="32"/>
          <w:highlight w:val="none"/>
          <w:u w:val="none"/>
        </w:rPr>
        <w:t>各</w:t>
      </w:r>
      <w:r>
        <w:rPr>
          <w:rFonts w:hint="default" w:ascii="Times New Roman" w:hAnsi="Times New Roman" w:eastAsia="方正仿宋_GBK" w:cs="Times New Roman"/>
          <w:sz w:val="32"/>
          <w:szCs w:val="32"/>
          <w:highlight w:val="none"/>
          <w:u w:val="none"/>
          <w:lang w:val="en-US" w:eastAsia="zh-CN"/>
        </w:rPr>
        <w:t>县</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区</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应根据危房等级、改造方式、补助对象自筹资金能力等不同情况，实施差异化补助。</w:t>
      </w:r>
      <w:r>
        <w:rPr>
          <w:rFonts w:hint="default" w:ascii="Times New Roman" w:hAnsi="Times New Roman" w:eastAsia="方正仿宋_GBK" w:cs="Times New Roman"/>
          <w:sz w:val="32"/>
          <w:szCs w:val="32"/>
          <w:highlight w:val="none"/>
          <w:u w:val="none"/>
          <w:lang w:eastAsia="zh-CN"/>
        </w:rPr>
        <w:t>对无自筹能力的</w:t>
      </w:r>
      <w:r>
        <w:rPr>
          <w:rFonts w:hint="default" w:ascii="Times New Roman" w:hAnsi="Times New Roman" w:eastAsia="方正仿宋_GBK" w:cs="Times New Roman"/>
          <w:sz w:val="32"/>
          <w:szCs w:val="32"/>
          <w:highlight w:val="none"/>
          <w:u w:val="none"/>
          <w:lang w:val="en-US" w:eastAsia="zh-CN"/>
        </w:rPr>
        <w:t>特殊困难农户</w:t>
      </w:r>
      <w:r>
        <w:rPr>
          <w:rFonts w:hint="default" w:ascii="Times New Roman" w:hAnsi="Times New Roman" w:eastAsia="方正仿宋_GBK" w:cs="Times New Roman"/>
          <w:sz w:val="32"/>
          <w:szCs w:val="32"/>
          <w:highlight w:val="none"/>
          <w:u w:val="none"/>
          <w:lang w:eastAsia="zh-CN"/>
        </w:rPr>
        <w:t>，按照标准（最低）建设面积建筑成本予以全额补助实行兜底解决。</w:t>
      </w:r>
      <w:r>
        <w:rPr>
          <w:rFonts w:hint="default" w:ascii="Times New Roman" w:hAnsi="Times New Roman" w:eastAsia="方正仿宋_GBK" w:cs="Times New Roman"/>
          <w:sz w:val="32"/>
          <w:szCs w:val="32"/>
          <w:highlight w:val="none"/>
          <w:u w:val="none"/>
        </w:rPr>
        <w:t>农村危房改造财政补助资金严格按照“一卡（折）通”渠道，由财政部门通过银行直接拨付到农户。由</w:t>
      </w:r>
      <w:r>
        <w:rPr>
          <w:rFonts w:hint="default" w:ascii="Times New Roman" w:hAnsi="Times New Roman" w:eastAsia="方正仿宋_GBK" w:cs="Times New Roman"/>
          <w:sz w:val="32"/>
          <w:szCs w:val="32"/>
          <w:highlight w:val="none"/>
          <w:u w:val="none"/>
          <w:lang w:val="en-US" w:eastAsia="zh-CN"/>
        </w:rPr>
        <w:t>乡镇（街道）</w:t>
      </w:r>
      <w:r>
        <w:rPr>
          <w:rFonts w:hint="default" w:ascii="Times New Roman" w:hAnsi="Times New Roman" w:eastAsia="方正仿宋_GBK" w:cs="Times New Roman"/>
          <w:sz w:val="32"/>
          <w:szCs w:val="32"/>
          <w:highlight w:val="none"/>
          <w:u w:val="none"/>
        </w:rPr>
        <w:t>、村委会组织代建或采取统建的，可在明确改造标准、征得农户同意并签订协议的基础上，将补助资金直接支付给</w:t>
      </w:r>
      <w:r>
        <w:rPr>
          <w:rFonts w:hint="default" w:ascii="Times New Roman" w:hAnsi="Times New Roman" w:eastAsia="方正仿宋_GBK" w:cs="Times New Roman"/>
          <w:sz w:val="32"/>
          <w:szCs w:val="32"/>
          <w:highlight w:val="none"/>
          <w:u w:val="none"/>
          <w:lang w:val="en-US" w:eastAsia="zh-CN"/>
        </w:rPr>
        <w:t>乡镇（街道）</w:t>
      </w:r>
      <w:r>
        <w:rPr>
          <w:rFonts w:hint="default" w:ascii="Times New Roman" w:hAnsi="Times New Roman" w:eastAsia="方正仿宋_GBK" w:cs="Times New Roman"/>
          <w:sz w:val="32"/>
          <w:szCs w:val="32"/>
          <w:highlight w:val="none"/>
          <w:u w:val="none"/>
        </w:rPr>
        <w:t>、村委会或施工单位。</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highlight w:val="none"/>
          <w:u w:val="none"/>
          <w:lang w:eastAsia="zh-CN"/>
        </w:rPr>
      </w:pPr>
      <w:r>
        <w:rPr>
          <w:rFonts w:hint="default" w:ascii="Times New Roman" w:hAnsi="Times New Roman" w:eastAsia="方正楷体_GBK" w:cs="Times New Roman"/>
          <w:sz w:val="32"/>
          <w:szCs w:val="32"/>
          <w:highlight w:val="none"/>
          <w:u w:val="none"/>
          <w:lang w:eastAsia="zh-CN"/>
        </w:rPr>
        <w:t>（四）实施程序。</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1.</w:t>
      </w:r>
      <w:r>
        <w:rPr>
          <w:rFonts w:hint="default" w:ascii="Times New Roman" w:hAnsi="Times New Roman" w:eastAsia="方正仿宋_GBK" w:cs="Times New Roman"/>
          <w:sz w:val="32"/>
          <w:szCs w:val="32"/>
          <w:highlight w:val="none"/>
          <w:u w:val="none"/>
          <w:lang w:eastAsia="zh-CN"/>
        </w:rPr>
        <w:t>确定对象。按照农户自愿申请、村民会议或村民代表会议民主评议、乡镇（</w:t>
      </w:r>
      <w:r>
        <w:rPr>
          <w:rFonts w:hint="default" w:ascii="Times New Roman" w:hAnsi="Times New Roman" w:eastAsia="方正仿宋_GBK" w:cs="Times New Roman"/>
          <w:sz w:val="32"/>
          <w:szCs w:val="32"/>
          <w:highlight w:val="none"/>
          <w:u w:val="none"/>
          <w:lang w:val="en-US" w:eastAsia="zh-CN"/>
        </w:rPr>
        <w:t>街道</w:t>
      </w:r>
      <w:r>
        <w:rPr>
          <w:rFonts w:hint="default" w:ascii="Times New Roman" w:hAnsi="Times New Roman" w:eastAsia="方正仿宋_GBK" w:cs="Times New Roman"/>
          <w:sz w:val="32"/>
          <w:szCs w:val="32"/>
          <w:highlight w:val="none"/>
          <w:u w:val="none"/>
          <w:lang w:eastAsia="zh-CN"/>
        </w:rPr>
        <w:t>）审核、县（</w:t>
      </w:r>
      <w:r>
        <w:rPr>
          <w:rFonts w:hint="default" w:ascii="Times New Roman" w:hAnsi="Times New Roman" w:eastAsia="方正仿宋_GBK" w:cs="Times New Roman"/>
          <w:sz w:val="32"/>
          <w:szCs w:val="32"/>
          <w:highlight w:val="none"/>
          <w:u w:val="none"/>
          <w:lang w:val="en-US" w:eastAsia="zh-CN"/>
        </w:rPr>
        <w:t>区</w:t>
      </w:r>
      <w:r>
        <w:rPr>
          <w:rFonts w:hint="default" w:ascii="Times New Roman" w:hAnsi="Times New Roman" w:eastAsia="方正仿宋_GBK" w:cs="Times New Roman"/>
          <w:sz w:val="32"/>
          <w:szCs w:val="32"/>
          <w:highlight w:val="none"/>
          <w:u w:val="none"/>
          <w:lang w:eastAsia="zh-CN"/>
        </w:rPr>
        <w:t>）审批的程序确定危房改造补助对象。对于保障对象中失能失智无法提出申请的特殊人员，由村委会（社区）帮助其提出住房保障申请。</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危房评定。严格按照住房城乡建设部《农村危险房屋鉴定技术导则》开展危房评定，将C、D级危房或无房户或抗震设防烈度7度及7度以上地区未达抗震标准</w:t>
      </w:r>
      <w:r>
        <w:rPr>
          <w:rFonts w:hint="default" w:ascii="Times New Roman" w:hAnsi="Times New Roman" w:eastAsia="方正仿宋_GBK" w:cs="Times New Roman"/>
          <w:sz w:val="32"/>
          <w:szCs w:val="32"/>
          <w:highlight w:val="none"/>
          <w:u w:val="none"/>
          <w:lang w:val="en-US" w:eastAsia="zh-CN"/>
        </w:rPr>
        <w:t>的</w:t>
      </w:r>
      <w:r>
        <w:rPr>
          <w:rFonts w:hint="default" w:ascii="Times New Roman" w:hAnsi="Times New Roman" w:eastAsia="方正仿宋_GBK" w:cs="Times New Roman"/>
          <w:sz w:val="32"/>
          <w:szCs w:val="32"/>
          <w:highlight w:val="none"/>
          <w:u w:val="none"/>
          <w:lang w:eastAsia="zh-CN"/>
        </w:rPr>
        <w:t>纳入改造范围。</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3.</w:t>
      </w:r>
      <w:r>
        <w:rPr>
          <w:rFonts w:hint="default" w:ascii="Times New Roman" w:hAnsi="Times New Roman" w:eastAsia="方正仿宋_GBK" w:cs="Times New Roman"/>
          <w:sz w:val="32"/>
          <w:szCs w:val="32"/>
          <w:highlight w:val="none"/>
          <w:u w:val="none"/>
          <w:lang w:eastAsia="zh-CN"/>
        </w:rPr>
        <w:t>制定方案。以市人民政府批准的《202</w:t>
      </w: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年度钦州市农村危房改造实施方案》代替可行性研究报告。各县（区）要制定本地区农村危房改造实施方案，将任务分解落实到乡镇（</w:t>
      </w:r>
      <w:r>
        <w:rPr>
          <w:rFonts w:hint="default" w:ascii="Times New Roman" w:hAnsi="Times New Roman" w:eastAsia="方正仿宋_GBK" w:cs="Times New Roman"/>
          <w:sz w:val="32"/>
          <w:szCs w:val="32"/>
          <w:highlight w:val="none"/>
          <w:u w:val="none"/>
          <w:lang w:val="en-US" w:eastAsia="zh-CN"/>
        </w:rPr>
        <w:t>街道</w:t>
      </w:r>
      <w:r>
        <w:rPr>
          <w:rFonts w:hint="default" w:ascii="Times New Roman" w:hAnsi="Times New Roman" w:eastAsia="方正仿宋_GBK" w:cs="Times New Roman"/>
          <w:sz w:val="32"/>
          <w:szCs w:val="32"/>
          <w:highlight w:val="none"/>
          <w:u w:val="none"/>
          <w:lang w:eastAsia="zh-CN"/>
        </w:rPr>
        <w:t>）、村和危房改造农户，报同级人民政府批准后实施。</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4.</w:t>
      </w:r>
      <w:r>
        <w:rPr>
          <w:rFonts w:hint="default" w:ascii="Times New Roman" w:hAnsi="Times New Roman" w:eastAsia="方正仿宋_GBK" w:cs="Times New Roman"/>
          <w:sz w:val="32"/>
          <w:szCs w:val="32"/>
          <w:highlight w:val="none"/>
          <w:u w:val="none"/>
          <w:lang w:eastAsia="zh-CN"/>
        </w:rPr>
        <w:t>签订协议。乡镇人民政府（</w:t>
      </w:r>
      <w:r>
        <w:rPr>
          <w:rFonts w:hint="default" w:ascii="Times New Roman" w:hAnsi="Times New Roman" w:eastAsia="方正仿宋_GBK" w:cs="Times New Roman"/>
          <w:sz w:val="32"/>
          <w:szCs w:val="32"/>
          <w:highlight w:val="none"/>
          <w:u w:val="none"/>
          <w:lang w:val="en-US" w:eastAsia="zh-CN"/>
        </w:rPr>
        <w:t>街道办事处</w:t>
      </w:r>
      <w:r>
        <w:rPr>
          <w:rFonts w:hint="default" w:ascii="Times New Roman" w:hAnsi="Times New Roman" w:eastAsia="方正仿宋_GBK" w:cs="Times New Roman"/>
          <w:sz w:val="32"/>
          <w:szCs w:val="32"/>
          <w:highlight w:val="none"/>
          <w:u w:val="none"/>
          <w:lang w:eastAsia="zh-CN"/>
        </w:rPr>
        <w:t>）要与经批准的危房改造农户签订改造合同或协议，明确补助标准、建设要求、完成时限、抗震要求、拆旧时间等内容。</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5.</w:t>
      </w:r>
      <w:r>
        <w:rPr>
          <w:rFonts w:hint="default" w:ascii="Times New Roman" w:hAnsi="Times New Roman" w:eastAsia="方正仿宋_GBK" w:cs="Times New Roman"/>
          <w:sz w:val="32"/>
          <w:szCs w:val="32"/>
          <w:highlight w:val="none"/>
          <w:u w:val="none"/>
          <w:lang w:eastAsia="zh-CN"/>
        </w:rPr>
        <w:t>组织施工。危房改造以分散分户自行改造、自建房屋为主，农户自建房屋确有困难且有统一建设意愿的，要帮助其选择有资质的施工队伍进行统一建设。</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6.</w:t>
      </w:r>
      <w:r>
        <w:rPr>
          <w:rFonts w:hint="default" w:ascii="Times New Roman" w:hAnsi="Times New Roman" w:eastAsia="方正仿宋_GBK" w:cs="Times New Roman"/>
          <w:sz w:val="32"/>
          <w:szCs w:val="32"/>
          <w:highlight w:val="none"/>
          <w:u w:val="none"/>
          <w:lang w:eastAsia="zh-CN"/>
        </w:rPr>
        <w:t>竣工验收。实行县（</w:t>
      </w:r>
      <w:r>
        <w:rPr>
          <w:rFonts w:hint="default" w:ascii="Times New Roman" w:hAnsi="Times New Roman" w:eastAsia="方正仿宋_GBK" w:cs="Times New Roman"/>
          <w:sz w:val="32"/>
          <w:szCs w:val="32"/>
          <w:highlight w:val="none"/>
          <w:u w:val="none"/>
          <w:lang w:val="en-US" w:eastAsia="zh-CN"/>
        </w:rPr>
        <w:t>区</w:t>
      </w:r>
      <w:r>
        <w:rPr>
          <w:rFonts w:hint="default" w:ascii="Times New Roman" w:hAnsi="Times New Roman" w:eastAsia="方正仿宋_GBK" w:cs="Times New Roman"/>
          <w:sz w:val="32"/>
          <w:szCs w:val="32"/>
          <w:highlight w:val="none"/>
          <w:u w:val="none"/>
          <w:lang w:eastAsia="zh-CN"/>
        </w:rPr>
        <w:t>）、市验收制度，各县（区）住房城乡建设部门应会同本级财政、乡村振兴等部门和乡镇（街道）共同组成验收组，及时并逐户组织验收；市住房城乡建设局组织市级抽查验收，抽查比例不低于年度任务10%</w:t>
      </w:r>
      <w:r>
        <w:rPr>
          <w:rFonts w:hint="eastAsia" w:ascii="Times New Roman" w:hAnsi="Times New Roman" w:eastAsia="方正仿宋_GBK" w:cs="Times New Roman"/>
          <w:sz w:val="32"/>
          <w:szCs w:val="32"/>
          <w:highlight w:val="none"/>
          <w:u w:val="none"/>
          <w:lang w:eastAsia="zh-CN"/>
        </w:rPr>
        <w:t>。</w:t>
      </w:r>
    </w:p>
    <w:p>
      <w:pPr>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val="en-US" w:eastAsia="zh-CN"/>
        </w:rPr>
        <w:t>7.拆除旧危房。严格落实“一户一宅”政策，经批准易地新建住宅的，应严格执行建新拆旧要求，将原宅基地交还村集体。</w:t>
      </w:r>
    </w:p>
    <w:p>
      <w:pPr>
        <w:pageBreakBefore w:val="0"/>
        <w:widowControl w:val="0"/>
        <w:numPr>
          <w:ilvl w:val="0"/>
          <w:numId w:val="0"/>
        </w:numPr>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 xml:space="preserve">    8.拨付补助资金。县（区）住房城乡建设部门对通过验收的农村危房改造户资料进行整理，于每月25日前提交同级财政部门，同级财政部门于30日内通过“一卡（折）通”拨付资金（委托代建或统建的，直接拨付到代建或统建方账户）。</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highlight w:val="none"/>
          <w:u w:val="none"/>
          <w:lang w:eastAsia="zh-CN"/>
        </w:rPr>
      </w:pPr>
      <w:r>
        <w:rPr>
          <w:rFonts w:hint="default" w:ascii="Times New Roman" w:hAnsi="Times New Roman" w:eastAsia="方正楷体_GBK" w:cs="Times New Roman"/>
          <w:sz w:val="32"/>
          <w:szCs w:val="32"/>
          <w:highlight w:val="none"/>
          <w:u w:val="none"/>
          <w:lang w:eastAsia="zh-CN"/>
        </w:rPr>
        <w:t>（五）工作要求。</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lang w:val="en-US" w:eastAsia="zh-CN"/>
        </w:rPr>
        <w:t>1.</w:t>
      </w:r>
      <w:r>
        <w:rPr>
          <w:rFonts w:hint="default" w:ascii="Times New Roman" w:hAnsi="Times New Roman" w:eastAsia="方正仿宋_GBK" w:cs="Times New Roman"/>
          <w:sz w:val="32"/>
          <w:szCs w:val="32"/>
          <w:highlight w:val="none"/>
          <w:u w:val="none"/>
        </w:rPr>
        <w:t>加强技术指导。组织技术服务队走村入户，指导农户修缮农房和新建房屋；乡村建设综合服务中心应</w:t>
      </w:r>
      <w:r>
        <w:rPr>
          <w:rFonts w:hint="default" w:ascii="Times New Roman" w:hAnsi="Times New Roman" w:eastAsia="方正仿宋_GBK" w:cs="Times New Roman"/>
          <w:sz w:val="32"/>
          <w:szCs w:val="32"/>
          <w:highlight w:val="none"/>
          <w:u w:val="none"/>
          <w:lang w:val="en-US" w:eastAsia="zh-CN"/>
        </w:rPr>
        <w:t>全面落实“宅基地申请审查到场、批准后丈量批放到场、住宅建成后核查到场”的“三到场”要求，</w:t>
      </w:r>
      <w:r>
        <w:rPr>
          <w:rFonts w:hint="default" w:ascii="Times New Roman" w:hAnsi="Times New Roman" w:eastAsia="方正仿宋_GBK" w:cs="Times New Roman"/>
          <w:sz w:val="32"/>
          <w:szCs w:val="32"/>
          <w:highlight w:val="none"/>
          <w:u w:val="none"/>
        </w:rPr>
        <w:t>到</w:t>
      </w:r>
      <w:r>
        <w:rPr>
          <w:rFonts w:hint="default" w:ascii="Times New Roman" w:hAnsi="Times New Roman" w:eastAsia="方正仿宋_GBK" w:cs="Times New Roman"/>
          <w:sz w:val="32"/>
          <w:szCs w:val="32"/>
          <w:highlight w:val="none"/>
          <w:u w:val="none"/>
          <w:lang w:eastAsia="zh-CN"/>
        </w:rPr>
        <w:t>农村危房改造户</w:t>
      </w:r>
      <w:r>
        <w:rPr>
          <w:rFonts w:hint="default" w:ascii="Times New Roman" w:hAnsi="Times New Roman" w:eastAsia="方正仿宋_GBK" w:cs="Times New Roman"/>
          <w:sz w:val="32"/>
          <w:szCs w:val="32"/>
          <w:highlight w:val="none"/>
          <w:u w:val="none"/>
        </w:rPr>
        <w:t>建房工地进行检查指导。</w:t>
      </w:r>
      <w:r>
        <w:rPr>
          <w:rFonts w:hint="default" w:ascii="Times New Roman" w:hAnsi="Times New Roman" w:eastAsia="方正仿宋_GBK" w:cs="Times New Roman"/>
          <w:sz w:val="32"/>
          <w:szCs w:val="32"/>
          <w:highlight w:val="none"/>
          <w:u w:val="none"/>
        </w:rPr>
        <w:br w:type="textWrapping"/>
      </w:r>
      <w:r>
        <w:rPr>
          <w:rFonts w:hint="default" w:ascii="Times New Roman" w:hAnsi="Times New Roman" w:eastAsia="方正仿宋_GBK" w:cs="Times New Roman"/>
          <w:sz w:val="32"/>
          <w:szCs w:val="32"/>
          <w:highlight w:val="none"/>
          <w:u w:val="none"/>
          <w:lang w:val="en-US" w:eastAsia="zh-CN"/>
        </w:rPr>
        <w:t xml:space="preserve">    2.</w:t>
      </w:r>
      <w:r>
        <w:rPr>
          <w:rFonts w:hint="default" w:ascii="Times New Roman" w:hAnsi="Times New Roman" w:eastAsia="方正仿宋_GBK" w:cs="Times New Roman"/>
          <w:sz w:val="32"/>
          <w:szCs w:val="32"/>
          <w:highlight w:val="none"/>
          <w:u w:val="none"/>
        </w:rPr>
        <w:t>强化抗震设防。加强农村危房改造</w:t>
      </w:r>
      <w:r>
        <w:rPr>
          <w:rFonts w:hint="default" w:ascii="Times New Roman" w:hAnsi="Times New Roman" w:eastAsia="方正仿宋_GBK" w:cs="Times New Roman"/>
          <w:sz w:val="32"/>
          <w:szCs w:val="32"/>
          <w:highlight w:val="none"/>
          <w:u w:val="none"/>
          <w:lang w:eastAsia="zh-CN"/>
        </w:rPr>
        <w:t>政策</w:t>
      </w:r>
      <w:r>
        <w:rPr>
          <w:rFonts w:hint="default" w:ascii="Times New Roman" w:hAnsi="Times New Roman" w:eastAsia="方正仿宋_GBK" w:cs="Times New Roman"/>
          <w:sz w:val="32"/>
          <w:szCs w:val="32"/>
          <w:highlight w:val="none"/>
          <w:u w:val="none"/>
        </w:rPr>
        <w:t>和房屋建筑工程质量安全知识宣传教育；严格按照住房城乡建设部有关文件要求，落实抗震措施。</w:t>
      </w:r>
      <w:r>
        <w:rPr>
          <w:rFonts w:hint="default" w:ascii="Times New Roman" w:hAnsi="Times New Roman" w:eastAsia="方正仿宋_GBK" w:cs="Times New Roman"/>
          <w:sz w:val="32"/>
          <w:szCs w:val="32"/>
          <w:highlight w:val="none"/>
          <w:u w:val="none"/>
        </w:rPr>
        <w:br w:type="textWrapping"/>
      </w:r>
      <w:r>
        <w:rPr>
          <w:rFonts w:hint="default" w:ascii="Times New Roman" w:hAnsi="Times New Roman" w:eastAsia="方正仿宋_GBK" w:cs="Times New Roman"/>
          <w:sz w:val="32"/>
          <w:szCs w:val="32"/>
          <w:highlight w:val="none"/>
          <w:u w:val="none"/>
          <w:lang w:val="en-US" w:eastAsia="zh-CN"/>
        </w:rPr>
        <w:t xml:space="preserve">    3.</w:t>
      </w:r>
      <w:r>
        <w:rPr>
          <w:rFonts w:hint="default" w:ascii="Times New Roman" w:hAnsi="Times New Roman" w:eastAsia="方正仿宋_GBK" w:cs="Times New Roman"/>
          <w:sz w:val="32"/>
          <w:szCs w:val="32"/>
          <w:highlight w:val="none"/>
          <w:u w:val="none"/>
        </w:rPr>
        <w:t>抓好建设管理。完善农房功能，配套建设卫生厕所和清洁厨房；加强特色塑造，保护传统民居。</w:t>
      </w:r>
      <w:r>
        <w:rPr>
          <w:rFonts w:hint="default" w:ascii="Times New Roman" w:hAnsi="Times New Roman" w:eastAsia="方正仿宋_GBK" w:cs="Times New Roman"/>
          <w:sz w:val="32"/>
          <w:szCs w:val="32"/>
          <w:highlight w:val="none"/>
          <w:u w:val="none"/>
        </w:rPr>
        <w:br w:type="textWrapping"/>
      </w:r>
      <w:r>
        <w:rPr>
          <w:rFonts w:hint="default" w:ascii="Times New Roman" w:hAnsi="Times New Roman" w:eastAsia="方正仿宋_GBK" w:cs="Times New Roman"/>
          <w:sz w:val="32"/>
          <w:szCs w:val="32"/>
          <w:highlight w:val="none"/>
          <w:u w:val="none"/>
          <w:lang w:val="en-US" w:eastAsia="zh-CN"/>
        </w:rPr>
        <w:t xml:space="preserve">    4.</w:t>
      </w:r>
      <w:r>
        <w:rPr>
          <w:rFonts w:hint="default" w:ascii="Times New Roman" w:hAnsi="Times New Roman" w:eastAsia="方正仿宋_GBK" w:cs="Times New Roman"/>
          <w:sz w:val="32"/>
          <w:szCs w:val="32"/>
          <w:highlight w:val="none"/>
          <w:u w:val="none"/>
        </w:rPr>
        <w:t>抓好信息管理。严格落实“一户一档”要求，将农村危房等级评定结果、补助标准、补助对象基本信息和各环节审批结果等资料归档，并及时将信息录入全国农村危房改造管理信息系统。</w:t>
      </w:r>
    </w:p>
    <w:p>
      <w:pPr>
        <w:pageBreakBefore w:val="0"/>
        <w:widowControl w:val="0"/>
        <w:kinsoku/>
        <w:wordWrap/>
        <w:overflowPunct/>
        <w:topLinePunct w:val="0"/>
        <w:autoSpaceDE w:val="0"/>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lang w:val="en-US" w:eastAsia="zh-CN"/>
        </w:rPr>
        <w:t xml:space="preserve">    </w:t>
      </w:r>
      <w:r>
        <w:rPr>
          <w:rFonts w:hint="default" w:ascii="Times New Roman" w:hAnsi="Times New Roman" w:eastAsia="方正仿宋_GBK" w:cs="Times New Roman"/>
          <w:b w:val="0"/>
          <w:bCs w:val="0"/>
          <w:sz w:val="32"/>
          <w:szCs w:val="32"/>
          <w:highlight w:val="none"/>
          <w:u w:val="none"/>
          <w:lang w:val="en-US" w:eastAsia="zh-CN"/>
        </w:rPr>
        <w:t>5.鼓励</w:t>
      </w:r>
      <w:r>
        <w:rPr>
          <w:rFonts w:hint="default" w:ascii="Times New Roman" w:hAnsi="Times New Roman" w:eastAsia="方正仿宋_GBK" w:cs="Times New Roman"/>
          <w:sz w:val="32"/>
          <w:szCs w:val="32"/>
          <w:highlight w:val="none"/>
          <w:u w:val="none"/>
        </w:rPr>
        <w:t>各县（区）</w:t>
      </w:r>
      <w:r>
        <w:rPr>
          <w:rFonts w:hint="default" w:ascii="Times New Roman" w:hAnsi="Times New Roman" w:eastAsia="方正仿宋_GBK" w:cs="Times New Roman"/>
          <w:b w:val="0"/>
          <w:bCs w:val="0"/>
          <w:sz w:val="32"/>
          <w:szCs w:val="32"/>
          <w:highlight w:val="none"/>
          <w:u w:val="none"/>
          <w:lang w:val="en-US" w:eastAsia="zh-CN"/>
        </w:rPr>
        <w:t>采取统建农村集体公租房、修缮加固现有闲置房等方式，供自筹资金和投工投劳能力弱的特殊困难农户周转使用。村集体也可以协助盘活农村闲置安全房屋，向符合条件的保障对象进行租赁或置换，可给予租赁或置换补贴，避免因建房而返贫致贫。</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rPr>
        <w:t>四、资金筹措</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农村危房改造资金筹措</w:t>
      </w:r>
      <w:r>
        <w:rPr>
          <w:rFonts w:hint="default" w:ascii="Times New Roman" w:hAnsi="Times New Roman" w:eastAsia="方正仿宋_GBK" w:cs="Times New Roman"/>
          <w:sz w:val="32"/>
          <w:szCs w:val="32"/>
          <w:highlight w:val="none"/>
          <w:u w:val="none"/>
          <w:lang w:eastAsia="zh-CN"/>
        </w:rPr>
        <w:t>主要渠道是财政补助和农户自筹</w:t>
      </w:r>
      <w:r>
        <w:rPr>
          <w:rFonts w:hint="default" w:ascii="Times New Roman" w:hAnsi="Times New Roman" w:eastAsia="方正仿宋_GBK" w:cs="Times New Roman"/>
          <w:sz w:val="32"/>
          <w:szCs w:val="32"/>
          <w:highlight w:val="none"/>
          <w:u w:val="none"/>
        </w:rPr>
        <w:t>。经测算，农村危房改造拆除重建每平方米平均造价约1</w:t>
      </w: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rPr>
        <w:t>00元，按每户建房80平方米计算，户均投资约</w:t>
      </w:r>
      <w:r>
        <w:rPr>
          <w:rFonts w:hint="default" w:ascii="Times New Roman" w:hAnsi="Times New Roman" w:eastAsia="方正仿宋_GBK" w:cs="Times New Roman"/>
          <w:sz w:val="32"/>
          <w:szCs w:val="32"/>
          <w:highlight w:val="none"/>
          <w:u w:val="none"/>
          <w:lang w:val="en-US" w:eastAsia="zh-CN"/>
        </w:rPr>
        <w:t>9.6</w:t>
      </w:r>
      <w:r>
        <w:rPr>
          <w:rFonts w:hint="default" w:ascii="Times New Roman" w:hAnsi="Times New Roman" w:eastAsia="方正仿宋_GBK" w:cs="Times New Roman"/>
          <w:sz w:val="32"/>
          <w:szCs w:val="32"/>
          <w:highlight w:val="none"/>
          <w:u w:val="none"/>
        </w:rPr>
        <w:t>万元。202</w:t>
      </w: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rPr>
        <w:t>年全</w:t>
      </w:r>
      <w:r>
        <w:rPr>
          <w:rFonts w:hint="default" w:ascii="Times New Roman" w:hAnsi="Times New Roman" w:eastAsia="方正仿宋_GBK" w:cs="Times New Roman"/>
          <w:sz w:val="32"/>
          <w:szCs w:val="32"/>
          <w:highlight w:val="none"/>
          <w:u w:val="none"/>
          <w:lang w:val="en-US" w:eastAsia="zh-CN"/>
        </w:rPr>
        <w:t>市</w:t>
      </w:r>
      <w:r>
        <w:rPr>
          <w:rFonts w:hint="default" w:ascii="Times New Roman" w:hAnsi="Times New Roman" w:eastAsia="方正仿宋_GBK" w:cs="Times New Roman"/>
          <w:sz w:val="32"/>
          <w:szCs w:val="32"/>
          <w:highlight w:val="none"/>
          <w:u w:val="none"/>
        </w:rPr>
        <w:t>实施农村危房改造</w:t>
      </w:r>
      <w:r>
        <w:rPr>
          <w:rFonts w:hint="default" w:ascii="Times New Roman" w:hAnsi="Times New Roman" w:eastAsia="方正仿宋_GBK" w:cs="Times New Roman"/>
          <w:sz w:val="32"/>
          <w:szCs w:val="32"/>
          <w:highlight w:val="none"/>
          <w:u w:val="none"/>
          <w:lang w:val="en-US" w:eastAsia="zh-CN"/>
        </w:rPr>
        <w:t>277</w:t>
      </w:r>
      <w:r>
        <w:rPr>
          <w:rFonts w:hint="default" w:ascii="Times New Roman" w:hAnsi="Times New Roman" w:eastAsia="方正仿宋_GBK" w:cs="Times New Roman"/>
          <w:sz w:val="32"/>
          <w:szCs w:val="32"/>
          <w:highlight w:val="none"/>
          <w:u w:val="none"/>
        </w:rPr>
        <w:t>户，计划总投资约</w:t>
      </w:r>
      <w:r>
        <w:rPr>
          <w:rFonts w:hint="default" w:ascii="Times New Roman" w:hAnsi="Times New Roman" w:eastAsia="方正仿宋_GBK" w:cs="Times New Roman"/>
          <w:sz w:val="32"/>
          <w:szCs w:val="32"/>
          <w:highlight w:val="none"/>
          <w:u w:val="none"/>
          <w:lang w:val="en-US" w:eastAsia="zh-CN"/>
        </w:rPr>
        <w:t>2659.2万</w:t>
      </w:r>
      <w:r>
        <w:rPr>
          <w:rFonts w:hint="default" w:ascii="Times New Roman" w:hAnsi="Times New Roman" w:eastAsia="方正仿宋_GBK" w:cs="Times New Roman"/>
          <w:sz w:val="32"/>
          <w:szCs w:val="32"/>
          <w:highlight w:val="none"/>
          <w:u w:val="none"/>
        </w:rPr>
        <w:t>元。</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lang w:eastAsia="zh-CN"/>
        </w:rPr>
        <w:t>（一）中央财政补助资金</w:t>
      </w:r>
      <w:r>
        <w:rPr>
          <w:rFonts w:hint="default" w:ascii="Times New Roman" w:hAnsi="Times New Roman" w:eastAsia="方正仿宋_GBK" w:cs="Times New Roman"/>
          <w:sz w:val="32"/>
          <w:szCs w:val="32"/>
          <w:highlight w:val="none"/>
          <w:u w:val="none"/>
          <w:lang w:val="en-US" w:eastAsia="zh-CN"/>
        </w:rPr>
        <w:t>458.77</w:t>
      </w:r>
      <w:r>
        <w:rPr>
          <w:rFonts w:hint="default" w:ascii="Times New Roman" w:hAnsi="Times New Roman" w:eastAsia="方正仿宋_GBK" w:cs="Times New Roman"/>
          <w:sz w:val="32"/>
          <w:szCs w:val="32"/>
          <w:highlight w:val="none"/>
          <w:u w:val="none"/>
          <w:lang w:eastAsia="zh-CN"/>
        </w:rPr>
        <w:t>万元。</w:t>
      </w:r>
      <w:r>
        <w:rPr>
          <w:rFonts w:hint="default" w:ascii="Times New Roman" w:hAnsi="Times New Roman" w:eastAsia="方正仿宋_GBK" w:cs="Times New Roman"/>
          <w:sz w:val="32"/>
          <w:szCs w:val="32"/>
          <w:highlight w:val="none"/>
          <w:u w:val="none"/>
          <w:lang w:val="en-US" w:eastAsia="zh-CN"/>
        </w:rPr>
        <w:t>其中，钦南区79.5万元，钦北区117.59万元，灵山县253.4万元，浦北县8.28万元</w:t>
      </w:r>
      <w:r>
        <w:rPr>
          <w:rFonts w:hint="default" w:ascii="Times New Roman" w:hAnsi="Times New Roman" w:eastAsia="方正仿宋_GBK" w:cs="Times New Roman"/>
          <w:sz w:val="32"/>
          <w:szCs w:val="32"/>
          <w:highlight w:val="none"/>
          <w:u w:val="none"/>
        </w:rPr>
        <w:t>。</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（二）自治区本级补助资金206.88万元。其中：</w:t>
      </w:r>
    </w:p>
    <w:p>
      <w:pPr>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1.自治区</w:t>
      </w:r>
      <w:r>
        <w:rPr>
          <w:rFonts w:hint="default" w:ascii="Times New Roman" w:hAnsi="Times New Roman" w:eastAsia="方正仿宋_GBK" w:cs="Times New Roman"/>
          <w:sz w:val="32"/>
          <w:szCs w:val="32"/>
          <w:highlight w:val="none"/>
          <w:u w:val="none"/>
        </w:rPr>
        <w:t>本级补助</w:t>
      </w:r>
      <w:r>
        <w:rPr>
          <w:rFonts w:hint="default" w:ascii="Times New Roman" w:hAnsi="Times New Roman" w:eastAsia="方正仿宋_GBK" w:cs="Times New Roman"/>
          <w:sz w:val="32"/>
          <w:szCs w:val="32"/>
          <w:highlight w:val="none"/>
          <w:u w:val="none"/>
          <w:lang w:eastAsia="zh-CN"/>
        </w:rPr>
        <w:t>项目</w:t>
      </w:r>
      <w:r>
        <w:rPr>
          <w:rFonts w:hint="default" w:ascii="Times New Roman" w:hAnsi="Times New Roman" w:eastAsia="方正仿宋_GBK" w:cs="Times New Roman"/>
          <w:sz w:val="32"/>
          <w:szCs w:val="32"/>
          <w:highlight w:val="none"/>
          <w:u w:val="none"/>
        </w:rPr>
        <w:t>资金</w:t>
      </w:r>
      <w:r>
        <w:rPr>
          <w:rFonts w:hint="default" w:ascii="Times New Roman" w:hAnsi="Times New Roman" w:eastAsia="方正仿宋_GBK" w:cs="Times New Roman"/>
          <w:sz w:val="32"/>
          <w:szCs w:val="32"/>
          <w:highlight w:val="none"/>
          <w:u w:val="none"/>
          <w:lang w:val="en-US" w:eastAsia="zh-CN"/>
        </w:rPr>
        <w:t>20.88万元</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eastAsia="zh-CN"/>
        </w:rPr>
        <w:t>根据</w:t>
      </w:r>
      <w:r>
        <w:rPr>
          <w:rFonts w:hint="default" w:ascii="Times New Roman" w:hAnsi="Times New Roman" w:eastAsia="方正仿宋_GBK" w:cs="Times New Roman"/>
          <w:sz w:val="32"/>
          <w:szCs w:val="32"/>
          <w:highlight w:val="none"/>
          <w:u w:val="none"/>
          <w:lang w:val="en-US" w:eastAsia="zh-CN"/>
        </w:rPr>
        <w:t>户均补助标准和任务数测算补助</w:t>
      </w:r>
      <w:r>
        <w:rPr>
          <w:rFonts w:hint="default" w:ascii="Times New Roman" w:hAnsi="Times New Roman" w:eastAsia="方正仿宋_GBK" w:cs="Times New Roman"/>
          <w:sz w:val="32"/>
          <w:szCs w:val="32"/>
          <w:highlight w:val="none"/>
          <w:u w:val="none"/>
        </w:rPr>
        <w:t>各县（区）</w:t>
      </w:r>
      <w:r>
        <w:rPr>
          <w:rFonts w:hint="default" w:ascii="Times New Roman" w:hAnsi="Times New Roman" w:eastAsia="方正仿宋_GBK" w:cs="Times New Roman"/>
          <w:sz w:val="32"/>
          <w:szCs w:val="32"/>
          <w:highlight w:val="none"/>
          <w:u w:val="none"/>
          <w:lang w:val="en-US" w:eastAsia="zh-CN"/>
        </w:rPr>
        <w:t>的中央和自治区本级项目补助资金总额，该总额资金扣除</w:t>
      </w:r>
      <w:r>
        <w:rPr>
          <w:rFonts w:hint="default" w:ascii="Times New Roman" w:hAnsi="Times New Roman" w:eastAsia="方正仿宋_GBK" w:cs="Times New Roman"/>
          <w:sz w:val="32"/>
          <w:szCs w:val="32"/>
          <w:highlight w:val="none"/>
          <w:u w:val="none"/>
        </w:rPr>
        <w:t>中央</w:t>
      </w:r>
      <w:r>
        <w:rPr>
          <w:rFonts w:hint="default" w:ascii="Times New Roman" w:hAnsi="Times New Roman" w:eastAsia="方正仿宋_GBK" w:cs="Times New Roman"/>
          <w:sz w:val="32"/>
          <w:szCs w:val="32"/>
          <w:highlight w:val="none"/>
          <w:u w:val="none"/>
          <w:lang w:val="en-US" w:eastAsia="zh-CN"/>
        </w:rPr>
        <w:t>补助</w:t>
      </w:r>
      <w:r>
        <w:rPr>
          <w:rFonts w:hint="default" w:ascii="Times New Roman" w:hAnsi="Times New Roman" w:eastAsia="方正仿宋_GBK" w:cs="Times New Roman"/>
          <w:sz w:val="32"/>
          <w:szCs w:val="32"/>
          <w:highlight w:val="none"/>
          <w:u w:val="none"/>
        </w:rPr>
        <w:t>资金</w:t>
      </w:r>
      <w:r>
        <w:rPr>
          <w:rFonts w:hint="default" w:ascii="Times New Roman" w:hAnsi="Times New Roman" w:eastAsia="方正仿宋_GBK" w:cs="Times New Roman"/>
          <w:sz w:val="32"/>
          <w:szCs w:val="32"/>
          <w:highlight w:val="none"/>
          <w:u w:val="none"/>
          <w:lang w:eastAsia="zh-CN"/>
        </w:rPr>
        <w:t>，即为</w:t>
      </w:r>
      <w:r>
        <w:rPr>
          <w:rFonts w:hint="default" w:ascii="Times New Roman" w:hAnsi="Times New Roman" w:eastAsia="方正仿宋_GBK" w:cs="Times New Roman"/>
          <w:sz w:val="32"/>
          <w:szCs w:val="32"/>
          <w:highlight w:val="none"/>
          <w:u w:val="none"/>
          <w:lang w:val="en-US" w:eastAsia="zh-CN"/>
        </w:rPr>
        <w:t>自治区本级补助项目资金。其中，钦南区4万元，钦北区15.36万元，浦北县1.52万元。</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自治区</w:t>
      </w:r>
      <w:r>
        <w:rPr>
          <w:rFonts w:hint="default" w:ascii="Times New Roman" w:hAnsi="Times New Roman" w:eastAsia="方正仿宋_GBK" w:cs="Times New Roman"/>
          <w:sz w:val="32"/>
          <w:szCs w:val="32"/>
          <w:highlight w:val="none"/>
          <w:u w:val="none"/>
        </w:rPr>
        <w:t>本级</w:t>
      </w:r>
      <w:r>
        <w:rPr>
          <w:rFonts w:hint="default" w:ascii="Times New Roman" w:hAnsi="Times New Roman" w:eastAsia="方正仿宋_GBK" w:cs="Times New Roman"/>
          <w:sz w:val="32"/>
          <w:szCs w:val="32"/>
          <w:highlight w:val="none"/>
          <w:u w:val="none"/>
          <w:lang w:eastAsia="zh-CN"/>
        </w:rPr>
        <w:t>补助</w:t>
      </w:r>
      <w:r>
        <w:rPr>
          <w:rFonts w:hint="default" w:ascii="Times New Roman" w:hAnsi="Times New Roman" w:eastAsia="方正仿宋_GBK" w:cs="Times New Roman"/>
          <w:sz w:val="32"/>
          <w:szCs w:val="32"/>
          <w:highlight w:val="none"/>
          <w:u w:val="none"/>
        </w:rPr>
        <w:t>工作经费</w:t>
      </w:r>
      <w:r>
        <w:rPr>
          <w:rFonts w:hint="default" w:ascii="Times New Roman" w:hAnsi="Times New Roman" w:eastAsia="方正仿宋_GBK" w:cs="Times New Roman"/>
          <w:sz w:val="32"/>
          <w:szCs w:val="32"/>
          <w:highlight w:val="none"/>
          <w:u w:val="none"/>
          <w:lang w:val="en-US" w:eastAsia="zh-CN"/>
        </w:rPr>
        <w:t>186万元。</w:t>
      </w:r>
      <w:r>
        <w:rPr>
          <w:rFonts w:hint="default" w:ascii="Times New Roman" w:hAnsi="Times New Roman" w:eastAsia="方正仿宋_GBK" w:cs="Times New Roman"/>
          <w:spacing w:val="0"/>
          <w:sz w:val="32"/>
          <w:szCs w:val="32"/>
          <w:highlight w:val="none"/>
          <w:u w:val="none"/>
        </w:rPr>
        <w:t>主要用于农村人居环境调查、农村危房改造政策宣传、农村房屋安全隐患排查等方面。</w:t>
      </w:r>
      <w:r>
        <w:rPr>
          <w:rFonts w:hint="default" w:ascii="Times New Roman" w:hAnsi="Times New Roman" w:eastAsia="方正仿宋_GBK" w:cs="Times New Roman"/>
          <w:spacing w:val="0"/>
          <w:sz w:val="32"/>
          <w:szCs w:val="32"/>
          <w:highlight w:val="none"/>
          <w:u w:val="none"/>
          <w:lang w:eastAsia="zh-CN"/>
        </w:rPr>
        <w:t>其中，</w:t>
      </w:r>
      <w:r>
        <w:rPr>
          <w:rFonts w:hint="default" w:ascii="Times New Roman" w:hAnsi="Times New Roman" w:eastAsia="方正仿宋_GBK" w:cs="Times New Roman"/>
          <w:spacing w:val="0"/>
          <w:sz w:val="32"/>
          <w:szCs w:val="32"/>
          <w:highlight w:val="none"/>
          <w:u w:val="none"/>
          <w:lang w:val="en-US" w:eastAsia="zh-CN"/>
        </w:rPr>
        <w:t>市级35万元；灵山</w:t>
      </w:r>
      <w:r>
        <w:rPr>
          <w:rFonts w:hint="default" w:ascii="Times New Roman" w:hAnsi="Times New Roman" w:eastAsia="方正仿宋_GBK" w:cs="Times New Roman"/>
          <w:spacing w:val="-6"/>
          <w:sz w:val="32"/>
          <w:szCs w:val="32"/>
          <w:highlight w:val="none"/>
          <w:u w:val="none"/>
          <w:lang w:eastAsia="zh-CN"/>
        </w:rPr>
        <w:t>县（</w:t>
      </w:r>
      <w:r>
        <w:rPr>
          <w:rFonts w:hint="default" w:ascii="Times New Roman" w:hAnsi="Times New Roman" w:eastAsia="方正仿宋_GBK" w:cs="Times New Roman"/>
          <w:spacing w:val="-6"/>
          <w:sz w:val="32"/>
          <w:szCs w:val="32"/>
          <w:highlight w:val="none"/>
          <w:u w:val="none"/>
          <w:lang w:val="en-US" w:eastAsia="zh-CN"/>
        </w:rPr>
        <w:t>二类县</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rPr>
        <w:t>40万元，</w:t>
      </w:r>
      <w:r>
        <w:rPr>
          <w:rFonts w:hint="default" w:ascii="Times New Roman" w:hAnsi="Times New Roman" w:eastAsia="方正仿宋_GBK" w:cs="Times New Roman"/>
          <w:spacing w:val="-6"/>
          <w:sz w:val="32"/>
          <w:szCs w:val="32"/>
          <w:highlight w:val="none"/>
          <w:u w:val="none"/>
          <w:lang w:val="en-US" w:eastAsia="zh-CN"/>
        </w:rPr>
        <w:t>浦北</w:t>
      </w:r>
      <w:r>
        <w:rPr>
          <w:rFonts w:hint="default" w:ascii="Times New Roman" w:hAnsi="Times New Roman" w:eastAsia="方正仿宋_GBK" w:cs="Times New Roman"/>
          <w:spacing w:val="-6"/>
          <w:sz w:val="32"/>
          <w:szCs w:val="32"/>
          <w:highlight w:val="none"/>
          <w:u w:val="none"/>
        </w:rPr>
        <w:t>县</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lang w:val="en-US" w:eastAsia="zh-CN"/>
        </w:rPr>
        <w:t>钦南区、钦北区</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lang w:val="en-US" w:eastAsia="zh-CN"/>
        </w:rPr>
        <w:t>三类县</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lang w:val="en-US" w:eastAsia="zh-CN"/>
        </w:rPr>
        <w:t>各</w:t>
      </w:r>
      <w:r>
        <w:rPr>
          <w:rFonts w:hint="default" w:ascii="Times New Roman" w:hAnsi="Times New Roman" w:eastAsia="方正仿宋_GBK" w:cs="Times New Roman"/>
          <w:spacing w:val="-6"/>
          <w:sz w:val="32"/>
          <w:szCs w:val="32"/>
          <w:highlight w:val="none"/>
          <w:u w:val="none"/>
        </w:rPr>
        <w:t>34万元，</w:t>
      </w:r>
      <w:r>
        <w:rPr>
          <w:rFonts w:hint="default" w:ascii="Times New Roman" w:hAnsi="Times New Roman" w:eastAsia="方正仿宋_GBK" w:cs="Times New Roman"/>
          <w:spacing w:val="-6"/>
          <w:sz w:val="32"/>
          <w:szCs w:val="32"/>
          <w:highlight w:val="none"/>
          <w:u w:val="none"/>
          <w:lang w:val="en-US" w:eastAsia="zh-CN"/>
        </w:rPr>
        <w:t>钦州港区</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lang w:val="en-US" w:eastAsia="zh-CN"/>
        </w:rPr>
        <w:t>其他县</w:t>
      </w:r>
      <w:r>
        <w:rPr>
          <w:rFonts w:hint="default" w:ascii="Times New Roman" w:hAnsi="Times New Roman" w:eastAsia="方正仿宋_GBK" w:cs="Times New Roman"/>
          <w:spacing w:val="-6"/>
          <w:sz w:val="32"/>
          <w:szCs w:val="32"/>
          <w:highlight w:val="none"/>
          <w:u w:val="none"/>
          <w:lang w:eastAsia="zh-CN"/>
        </w:rPr>
        <w:t>）</w:t>
      </w:r>
      <w:r>
        <w:rPr>
          <w:rFonts w:hint="default" w:ascii="Times New Roman" w:hAnsi="Times New Roman" w:eastAsia="方正仿宋_GBK" w:cs="Times New Roman"/>
          <w:spacing w:val="-6"/>
          <w:sz w:val="32"/>
          <w:szCs w:val="32"/>
          <w:highlight w:val="none"/>
          <w:u w:val="none"/>
        </w:rPr>
        <w:t>9万元</w:t>
      </w:r>
      <w:r>
        <w:rPr>
          <w:rFonts w:hint="default" w:ascii="Times New Roman" w:hAnsi="Times New Roman" w:eastAsia="方正仿宋_GBK" w:cs="Times New Roman"/>
          <w:spacing w:val="-6"/>
          <w:sz w:val="32"/>
          <w:szCs w:val="32"/>
          <w:highlight w:val="none"/>
          <w:u w:val="none"/>
          <w:lang w:val="en-US" w:eastAsia="zh-CN"/>
        </w:rPr>
        <w:t>。</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trike/>
          <w:dstrike w:val="0"/>
          <w:color w:val="0000FF"/>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（三）市县财政补助资金96.95万元。</w:t>
      </w:r>
      <w:r>
        <w:rPr>
          <w:rFonts w:hint="default" w:ascii="Times New Roman" w:hAnsi="Times New Roman" w:eastAsia="方正仿宋_GBK" w:cs="Times New Roman"/>
          <w:sz w:val="32"/>
          <w:szCs w:val="32"/>
          <w:highlight w:val="none"/>
          <w:u w:val="none"/>
        </w:rPr>
        <w:t>参照202</w:t>
      </w:r>
      <w:r>
        <w:rPr>
          <w:rFonts w:hint="default" w:ascii="Times New Roman" w:hAnsi="Times New Roman" w:eastAsia="方正仿宋_GBK" w:cs="Times New Roman"/>
          <w:sz w:val="32"/>
          <w:szCs w:val="32"/>
          <w:highlight w:val="none"/>
          <w:u w:val="none"/>
          <w:lang w:val="en-US" w:eastAsia="zh-CN"/>
        </w:rPr>
        <w:t>1</w:t>
      </w:r>
      <w:r>
        <w:rPr>
          <w:rFonts w:hint="default" w:ascii="Times New Roman" w:hAnsi="Times New Roman" w:eastAsia="方正仿宋_GBK" w:cs="Times New Roman"/>
          <w:sz w:val="32"/>
          <w:szCs w:val="32"/>
          <w:highlight w:val="none"/>
          <w:u w:val="none"/>
        </w:rPr>
        <w:t>年度补助办法，市级财政按照户均0.15万元补助标准计算，市级财政补助资金为</w:t>
      </w:r>
      <w:r>
        <w:rPr>
          <w:rFonts w:hint="default" w:ascii="Times New Roman" w:hAnsi="Times New Roman" w:eastAsia="方正仿宋_GBK" w:cs="Times New Roman"/>
          <w:strike w:val="0"/>
          <w:dstrike w:val="0"/>
          <w:color w:val="auto"/>
          <w:sz w:val="32"/>
          <w:szCs w:val="32"/>
          <w:highlight w:val="none"/>
          <w:u w:val="none"/>
          <w:lang w:val="en-US" w:eastAsia="zh-CN"/>
        </w:rPr>
        <w:t>41.55</w:t>
      </w:r>
      <w:r>
        <w:rPr>
          <w:rFonts w:hint="default" w:ascii="Times New Roman" w:hAnsi="Times New Roman" w:eastAsia="方正仿宋_GBK" w:cs="Times New Roman"/>
          <w:strike w:val="0"/>
          <w:dstrike w:val="0"/>
          <w:color w:val="auto"/>
          <w:sz w:val="32"/>
          <w:szCs w:val="32"/>
          <w:highlight w:val="none"/>
          <w:u w:val="none"/>
        </w:rPr>
        <w:t>万元</w:t>
      </w:r>
      <w:r>
        <w:rPr>
          <w:rFonts w:hint="default" w:ascii="Times New Roman" w:hAnsi="Times New Roman" w:eastAsia="方正仿宋_GBK" w:cs="Times New Roman"/>
          <w:strike w:val="0"/>
          <w:dstrike w:val="0"/>
          <w:color w:val="auto"/>
          <w:sz w:val="32"/>
          <w:szCs w:val="32"/>
          <w:highlight w:val="none"/>
          <w:u w:val="none"/>
          <w:lang w:eastAsia="zh-CN"/>
        </w:rPr>
        <w:t>。</w:t>
      </w:r>
      <w:r>
        <w:rPr>
          <w:rFonts w:hint="default" w:ascii="Times New Roman" w:hAnsi="Times New Roman" w:eastAsia="方正仿宋_GBK" w:cs="Times New Roman"/>
          <w:strike w:val="0"/>
          <w:dstrike w:val="0"/>
          <w:color w:val="auto"/>
          <w:sz w:val="32"/>
          <w:szCs w:val="32"/>
          <w:highlight w:val="none"/>
          <w:u w:val="none"/>
          <w:lang w:val="en-US" w:eastAsia="zh-CN"/>
        </w:rPr>
        <w:t>其中，钦南区7.2万元，钦北区10.65万元，灵山县22.95万元，浦北县0.75万元</w:t>
      </w:r>
      <w:r>
        <w:rPr>
          <w:rFonts w:hint="default" w:ascii="Times New Roman" w:hAnsi="Times New Roman" w:eastAsia="方正仿宋_GBK" w:cs="Times New Roman"/>
          <w:strike w:val="0"/>
          <w:dstrike w:val="0"/>
          <w:color w:val="auto"/>
          <w:sz w:val="32"/>
          <w:szCs w:val="32"/>
          <w:highlight w:val="none"/>
          <w:u w:val="none"/>
        </w:rPr>
        <w:t>。</w:t>
      </w:r>
      <w:r>
        <w:rPr>
          <w:rFonts w:hint="default" w:ascii="Times New Roman" w:hAnsi="Times New Roman" w:eastAsia="方正仿宋_GBK" w:cs="Times New Roman"/>
          <w:sz w:val="32"/>
          <w:szCs w:val="32"/>
          <w:highlight w:val="none"/>
          <w:u w:val="none"/>
        </w:rPr>
        <w:t>县</w:t>
      </w:r>
      <w:r>
        <w:rPr>
          <w:rFonts w:hint="default" w:ascii="Times New Roman" w:hAnsi="Times New Roman" w:eastAsia="方正仿宋_GBK" w:cs="Times New Roman"/>
          <w:sz w:val="32"/>
          <w:szCs w:val="32"/>
          <w:highlight w:val="none"/>
          <w:u w:val="none"/>
          <w:lang w:eastAsia="zh-CN"/>
        </w:rPr>
        <w:t>（区）</w:t>
      </w:r>
      <w:r>
        <w:rPr>
          <w:rFonts w:hint="default" w:ascii="Times New Roman" w:hAnsi="Times New Roman" w:eastAsia="方正仿宋_GBK" w:cs="Times New Roman"/>
          <w:sz w:val="32"/>
          <w:szCs w:val="32"/>
          <w:highlight w:val="none"/>
          <w:u w:val="none"/>
        </w:rPr>
        <w:t>财政原则上按照户均0.2万元补助标准计算，县</w:t>
      </w:r>
      <w:r>
        <w:rPr>
          <w:rFonts w:hint="default" w:ascii="Times New Roman" w:hAnsi="Times New Roman" w:eastAsia="方正仿宋_GBK" w:cs="Times New Roman"/>
          <w:sz w:val="32"/>
          <w:szCs w:val="32"/>
          <w:highlight w:val="none"/>
          <w:u w:val="none"/>
          <w:lang w:eastAsia="zh-CN"/>
        </w:rPr>
        <w:t>（区）</w:t>
      </w:r>
      <w:r>
        <w:rPr>
          <w:rFonts w:hint="default" w:ascii="Times New Roman" w:hAnsi="Times New Roman" w:eastAsia="方正仿宋_GBK" w:cs="Times New Roman"/>
          <w:sz w:val="32"/>
          <w:szCs w:val="32"/>
          <w:highlight w:val="none"/>
          <w:u w:val="none"/>
        </w:rPr>
        <w:t>财政补助资金为</w:t>
      </w:r>
      <w:r>
        <w:rPr>
          <w:rFonts w:hint="default" w:ascii="Times New Roman" w:hAnsi="Times New Roman" w:eastAsia="方正仿宋_GBK" w:cs="Times New Roman"/>
          <w:sz w:val="32"/>
          <w:szCs w:val="32"/>
          <w:highlight w:val="none"/>
          <w:u w:val="none"/>
          <w:lang w:val="en-US" w:eastAsia="zh-CN"/>
        </w:rPr>
        <w:t>55.4</w:t>
      </w:r>
      <w:r>
        <w:rPr>
          <w:rFonts w:hint="default" w:ascii="Times New Roman" w:hAnsi="Times New Roman" w:eastAsia="方正仿宋_GBK" w:cs="Times New Roman"/>
          <w:sz w:val="32"/>
          <w:szCs w:val="32"/>
          <w:highlight w:val="none"/>
          <w:u w:val="none"/>
        </w:rPr>
        <w:t>万元。</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rPr>
        <w:t>五、实施步骤</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（一）前期工作阶段（202</w:t>
      </w:r>
      <w:r>
        <w:rPr>
          <w:rFonts w:hint="default" w:ascii="Times New Roman" w:hAnsi="Times New Roman" w:eastAsia="方正楷体_GBK" w:cs="Times New Roman"/>
          <w:sz w:val="32"/>
          <w:szCs w:val="32"/>
          <w:highlight w:val="none"/>
          <w:u w:val="none"/>
          <w:lang w:val="en-US" w:eastAsia="zh-CN"/>
        </w:rPr>
        <w:t>2</w:t>
      </w:r>
      <w:r>
        <w:rPr>
          <w:rFonts w:hint="default" w:ascii="Times New Roman" w:hAnsi="Times New Roman" w:eastAsia="方正楷体_GBK" w:cs="Times New Roman"/>
          <w:sz w:val="32"/>
          <w:szCs w:val="32"/>
          <w:highlight w:val="none"/>
          <w:u w:val="none"/>
        </w:rPr>
        <w:t>年</w:t>
      </w:r>
      <w:r>
        <w:rPr>
          <w:rFonts w:hint="default" w:ascii="Times New Roman" w:hAnsi="Times New Roman" w:eastAsia="方正楷体_GBK" w:cs="Times New Roman"/>
          <w:sz w:val="32"/>
          <w:szCs w:val="32"/>
          <w:highlight w:val="none"/>
          <w:u w:val="none"/>
          <w:lang w:val="en-US" w:eastAsia="zh-CN"/>
        </w:rPr>
        <w:t>6</w:t>
      </w:r>
      <w:r>
        <w:rPr>
          <w:rFonts w:hint="default" w:ascii="Times New Roman" w:hAnsi="Times New Roman" w:eastAsia="方正楷体_GBK" w:cs="Times New Roman"/>
          <w:sz w:val="32"/>
          <w:szCs w:val="32"/>
          <w:highlight w:val="none"/>
          <w:u w:val="none"/>
        </w:rPr>
        <w:t>月底前）。</w:t>
      </w:r>
      <w:r>
        <w:rPr>
          <w:rFonts w:hint="default" w:ascii="Times New Roman" w:hAnsi="Times New Roman" w:eastAsia="方正仿宋_GBK" w:cs="Times New Roman"/>
          <w:b/>
          <w:bCs/>
          <w:sz w:val="32"/>
          <w:szCs w:val="32"/>
          <w:highlight w:val="none"/>
          <w:u w:val="none"/>
        </w:rPr>
        <w:t>一是</w:t>
      </w:r>
      <w:r>
        <w:rPr>
          <w:rFonts w:hint="default" w:ascii="Times New Roman" w:hAnsi="Times New Roman" w:eastAsia="方正仿宋_GBK" w:cs="Times New Roman"/>
          <w:sz w:val="32"/>
          <w:szCs w:val="32"/>
          <w:highlight w:val="none"/>
          <w:u w:val="none"/>
        </w:rPr>
        <w:t>制定年度实施方案。</w:t>
      </w:r>
      <w:r>
        <w:rPr>
          <w:rFonts w:hint="default" w:ascii="Times New Roman" w:hAnsi="Times New Roman" w:eastAsia="方正仿宋_GBK" w:cs="Times New Roman"/>
          <w:b/>
          <w:bCs/>
          <w:sz w:val="32"/>
          <w:szCs w:val="32"/>
          <w:highlight w:val="none"/>
          <w:u w:val="none"/>
        </w:rPr>
        <w:t>二是</w:t>
      </w:r>
      <w:r>
        <w:rPr>
          <w:rFonts w:hint="default" w:ascii="Times New Roman" w:hAnsi="Times New Roman" w:eastAsia="方正仿宋_GBK" w:cs="Times New Roman"/>
          <w:sz w:val="32"/>
          <w:szCs w:val="32"/>
          <w:highlight w:val="none"/>
          <w:u w:val="none"/>
        </w:rPr>
        <w:t>做好危房等级评定</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危房改造对象确定</w:t>
      </w:r>
      <w:r>
        <w:rPr>
          <w:rFonts w:hint="default" w:ascii="Times New Roman" w:hAnsi="Times New Roman" w:eastAsia="方正仿宋_GBK" w:cs="Times New Roman"/>
          <w:sz w:val="32"/>
          <w:szCs w:val="32"/>
          <w:highlight w:val="none"/>
          <w:u w:val="none"/>
          <w:lang w:eastAsia="zh-CN"/>
        </w:rPr>
        <w:t>、规划选址、</w:t>
      </w:r>
      <w:r>
        <w:rPr>
          <w:rFonts w:hint="default" w:ascii="Times New Roman" w:hAnsi="Times New Roman" w:eastAsia="方正仿宋_GBK" w:cs="Times New Roman"/>
          <w:sz w:val="32"/>
          <w:szCs w:val="32"/>
          <w:highlight w:val="none"/>
          <w:u w:val="none"/>
        </w:rPr>
        <w:t>补助资金筹措和危房改造协议签订等工作。</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（二）实施阶段（202</w:t>
      </w:r>
      <w:r>
        <w:rPr>
          <w:rFonts w:hint="default" w:ascii="Times New Roman" w:hAnsi="Times New Roman" w:eastAsia="方正楷体_GBK" w:cs="Times New Roman"/>
          <w:sz w:val="32"/>
          <w:szCs w:val="32"/>
          <w:highlight w:val="none"/>
          <w:u w:val="none"/>
          <w:lang w:val="en-US" w:eastAsia="zh-CN"/>
        </w:rPr>
        <w:t>2</w:t>
      </w:r>
      <w:r>
        <w:rPr>
          <w:rFonts w:hint="default" w:ascii="Times New Roman" w:hAnsi="Times New Roman" w:eastAsia="方正楷体_GBK" w:cs="Times New Roman"/>
          <w:sz w:val="32"/>
          <w:szCs w:val="32"/>
          <w:highlight w:val="none"/>
          <w:u w:val="none"/>
        </w:rPr>
        <w:t>年</w:t>
      </w:r>
      <w:r>
        <w:rPr>
          <w:rFonts w:hint="default" w:ascii="Times New Roman" w:hAnsi="Times New Roman" w:eastAsia="方正楷体_GBK" w:cs="Times New Roman"/>
          <w:sz w:val="32"/>
          <w:szCs w:val="32"/>
          <w:highlight w:val="none"/>
          <w:u w:val="none"/>
          <w:lang w:val="en-US" w:eastAsia="zh-CN"/>
        </w:rPr>
        <w:t>7</w:t>
      </w:r>
      <w:r>
        <w:rPr>
          <w:rFonts w:hint="default" w:ascii="Times New Roman" w:hAnsi="Times New Roman" w:eastAsia="方正楷体_GBK" w:cs="Times New Roman"/>
          <w:sz w:val="32"/>
          <w:szCs w:val="32"/>
          <w:highlight w:val="none"/>
          <w:u w:val="none"/>
        </w:rPr>
        <w:t>-11月）。</w:t>
      </w:r>
      <w:r>
        <w:rPr>
          <w:rFonts w:hint="default" w:ascii="Times New Roman" w:hAnsi="Times New Roman" w:eastAsia="方正仿宋_GBK" w:cs="Times New Roman"/>
          <w:sz w:val="32"/>
          <w:szCs w:val="32"/>
          <w:highlight w:val="none"/>
          <w:u w:val="none"/>
        </w:rPr>
        <w:t>农村危房改造按照</w:t>
      </w:r>
      <w:r>
        <w:rPr>
          <w:rFonts w:hint="default" w:ascii="Times New Roman" w:hAnsi="Times New Roman" w:eastAsia="方正仿宋_GBK" w:cs="Times New Roman"/>
          <w:sz w:val="32"/>
          <w:szCs w:val="32"/>
          <w:highlight w:val="none"/>
          <w:u w:val="none"/>
          <w:lang w:val="en-US" w:eastAsia="zh-CN"/>
        </w:rPr>
        <w:t>7</w:t>
      </w:r>
      <w:r>
        <w:rPr>
          <w:rFonts w:hint="default" w:ascii="Times New Roman" w:hAnsi="Times New Roman" w:eastAsia="方正仿宋_GBK" w:cs="Times New Roman"/>
          <w:sz w:val="32"/>
          <w:szCs w:val="32"/>
          <w:highlight w:val="none"/>
          <w:u w:val="none"/>
        </w:rPr>
        <w:t>月全面开工、11月基本竣工的进度推进。</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（三）验收阶段（202</w:t>
      </w:r>
      <w:r>
        <w:rPr>
          <w:rFonts w:hint="default" w:ascii="Times New Roman" w:hAnsi="Times New Roman" w:eastAsia="方正楷体_GBK" w:cs="Times New Roman"/>
          <w:sz w:val="32"/>
          <w:szCs w:val="32"/>
          <w:highlight w:val="none"/>
          <w:u w:val="none"/>
          <w:lang w:val="en-US" w:eastAsia="zh-CN"/>
        </w:rPr>
        <w:t>2</w:t>
      </w:r>
      <w:r>
        <w:rPr>
          <w:rFonts w:hint="default" w:ascii="Times New Roman" w:hAnsi="Times New Roman" w:eastAsia="方正楷体_GBK" w:cs="Times New Roman"/>
          <w:sz w:val="32"/>
          <w:szCs w:val="32"/>
          <w:highlight w:val="none"/>
          <w:u w:val="none"/>
        </w:rPr>
        <w:t>年11-12月）。</w:t>
      </w:r>
      <w:r>
        <w:rPr>
          <w:rFonts w:hint="default" w:ascii="Times New Roman" w:hAnsi="Times New Roman" w:eastAsia="方正仿宋_GBK" w:cs="Times New Roman"/>
          <w:sz w:val="32"/>
          <w:szCs w:val="32"/>
          <w:highlight w:val="none"/>
          <w:u w:val="none"/>
        </w:rPr>
        <w:t>对年度实施项目进行验收，</w:t>
      </w:r>
      <w:r>
        <w:rPr>
          <w:rFonts w:hint="default" w:ascii="Times New Roman" w:hAnsi="Times New Roman" w:eastAsia="方正仿宋_GBK" w:cs="Times New Roman"/>
          <w:sz w:val="32"/>
          <w:szCs w:val="32"/>
          <w:highlight w:val="none"/>
          <w:u w:val="none"/>
          <w:lang w:val="en-US" w:eastAsia="zh-CN"/>
        </w:rPr>
        <w:t>全额拨付补助资金，</w:t>
      </w:r>
      <w:r>
        <w:rPr>
          <w:rFonts w:hint="default" w:ascii="Times New Roman" w:hAnsi="Times New Roman" w:eastAsia="方正仿宋_GBK" w:cs="Times New Roman"/>
          <w:sz w:val="32"/>
          <w:szCs w:val="32"/>
          <w:highlight w:val="none"/>
          <w:u w:val="none"/>
        </w:rPr>
        <w:t>按要求开展绩效评价</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及时总结经验。</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rPr>
        <w:t>六、保障措施</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楷体_GBK" w:cs="Times New Roman"/>
          <w:sz w:val="32"/>
          <w:szCs w:val="32"/>
          <w:highlight w:val="none"/>
          <w:u w:val="none"/>
        </w:rPr>
        <w:t>（一）加强组织领导。</w:t>
      </w:r>
      <w:r>
        <w:rPr>
          <w:rFonts w:hint="default" w:ascii="Times New Roman" w:hAnsi="Times New Roman" w:eastAsia="方正仿宋_GBK" w:cs="Times New Roman"/>
          <w:sz w:val="32"/>
          <w:szCs w:val="32"/>
          <w:highlight w:val="none"/>
          <w:u w:val="none"/>
        </w:rPr>
        <w:t>住房城乡建设部门负责统筹推进农村危房改造工作，组织</w:t>
      </w:r>
      <w:r>
        <w:rPr>
          <w:rFonts w:hint="default" w:ascii="Times New Roman" w:hAnsi="Times New Roman" w:eastAsia="方正仿宋_GBK" w:cs="Times New Roman"/>
          <w:sz w:val="32"/>
          <w:szCs w:val="32"/>
          <w:highlight w:val="none"/>
          <w:u w:val="none"/>
          <w:lang w:eastAsia="zh-CN"/>
        </w:rPr>
        <w:t>开展</w:t>
      </w:r>
      <w:r>
        <w:rPr>
          <w:rFonts w:hint="default" w:ascii="Times New Roman" w:hAnsi="Times New Roman" w:eastAsia="方正仿宋_GBK" w:cs="Times New Roman"/>
          <w:sz w:val="32"/>
          <w:szCs w:val="32"/>
          <w:highlight w:val="none"/>
          <w:u w:val="none"/>
        </w:rPr>
        <w:t>房屋安全性鉴定、</w:t>
      </w:r>
      <w:r>
        <w:rPr>
          <w:rFonts w:hint="default" w:ascii="Times New Roman" w:hAnsi="Times New Roman" w:eastAsia="方正仿宋_GBK" w:cs="Times New Roman"/>
          <w:sz w:val="32"/>
          <w:szCs w:val="32"/>
          <w:highlight w:val="none"/>
          <w:u w:val="none"/>
          <w:lang w:eastAsia="zh-CN"/>
        </w:rPr>
        <w:t>农房建设管理</w:t>
      </w:r>
      <w:r>
        <w:rPr>
          <w:rFonts w:hint="default" w:ascii="Times New Roman" w:hAnsi="Times New Roman" w:eastAsia="方正仿宋_GBK" w:cs="Times New Roman"/>
          <w:sz w:val="32"/>
          <w:szCs w:val="32"/>
          <w:highlight w:val="none"/>
          <w:u w:val="none"/>
        </w:rPr>
        <w:t>和</w:t>
      </w:r>
      <w:r>
        <w:rPr>
          <w:rFonts w:hint="default" w:ascii="Times New Roman" w:hAnsi="Times New Roman" w:eastAsia="方正仿宋_GBK" w:cs="Times New Roman"/>
          <w:sz w:val="32"/>
          <w:szCs w:val="32"/>
          <w:highlight w:val="none"/>
          <w:u w:val="none"/>
          <w:lang w:eastAsia="zh-CN"/>
        </w:rPr>
        <w:t>培训等工作</w:t>
      </w:r>
      <w:r>
        <w:rPr>
          <w:rFonts w:hint="default" w:ascii="Times New Roman" w:hAnsi="Times New Roman" w:eastAsia="方正仿宋_GBK" w:cs="Times New Roman"/>
          <w:sz w:val="32"/>
          <w:szCs w:val="32"/>
          <w:highlight w:val="none"/>
          <w:u w:val="none"/>
        </w:rPr>
        <w:t>；财政部门负责安排农村危房改造补助资金，加强资金使用监管；民政部门负责农村低保户、农村分散供养特困人员、农村低保边缘家庭</w:t>
      </w:r>
      <w:r>
        <w:rPr>
          <w:rFonts w:hint="default" w:ascii="Times New Roman" w:hAnsi="Times New Roman" w:eastAsia="方正仿宋_GBK" w:cs="Times New Roman"/>
          <w:sz w:val="32"/>
          <w:szCs w:val="32"/>
          <w:highlight w:val="none"/>
          <w:u w:val="none"/>
          <w:lang w:eastAsia="zh-CN"/>
        </w:rPr>
        <w:t>的</w:t>
      </w:r>
      <w:r>
        <w:rPr>
          <w:rFonts w:hint="default" w:ascii="Times New Roman" w:hAnsi="Times New Roman" w:eastAsia="方正仿宋_GBK" w:cs="Times New Roman"/>
          <w:sz w:val="32"/>
          <w:szCs w:val="32"/>
          <w:highlight w:val="none"/>
          <w:u w:val="none"/>
        </w:rPr>
        <w:t>认定</w:t>
      </w:r>
      <w:r>
        <w:rPr>
          <w:rFonts w:hint="default" w:ascii="Times New Roman" w:hAnsi="Times New Roman" w:eastAsia="方正仿宋_GBK" w:cs="Times New Roman"/>
          <w:sz w:val="32"/>
          <w:szCs w:val="32"/>
          <w:highlight w:val="none"/>
          <w:u w:val="none"/>
          <w:lang w:eastAsia="zh-CN"/>
        </w:rPr>
        <w:t>工作，并通过自治区级数据共享交换平台共享以上人员名单，负责提供</w:t>
      </w:r>
      <w:r>
        <w:rPr>
          <w:rFonts w:hint="default" w:ascii="Times New Roman" w:hAnsi="Times New Roman" w:eastAsia="方正仿宋_GBK" w:cs="Times New Roman"/>
          <w:sz w:val="32"/>
          <w:szCs w:val="32"/>
          <w:highlight w:val="none"/>
          <w:u w:val="none"/>
        </w:rPr>
        <w:t>孤儿、事实无人抚养儿童家庭</w:t>
      </w:r>
      <w:r>
        <w:rPr>
          <w:rFonts w:hint="default" w:ascii="Times New Roman" w:hAnsi="Times New Roman" w:eastAsia="方正仿宋_GBK" w:cs="Times New Roman"/>
          <w:sz w:val="32"/>
          <w:szCs w:val="32"/>
          <w:highlight w:val="none"/>
          <w:u w:val="none"/>
          <w:lang w:eastAsia="zh-CN"/>
        </w:rPr>
        <w:t>名单</w:t>
      </w:r>
      <w:r>
        <w:rPr>
          <w:rFonts w:hint="default" w:ascii="Times New Roman" w:hAnsi="Times New Roman" w:eastAsia="方正仿宋_GBK" w:cs="Times New Roman"/>
          <w:sz w:val="32"/>
          <w:szCs w:val="32"/>
          <w:highlight w:val="none"/>
          <w:u w:val="none"/>
        </w:rPr>
        <w:t>；乡村振兴部门会同有关部门负责因病因灾因意外事故等刚性支出较大或收入大幅缩减导致基本生活出现严重困难家庭</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易返贫致贫户（即防止返贫监测对象）</w:t>
      </w:r>
      <w:r>
        <w:rPr>
          <w:rFonts w:hint="default" w:ascii="Times New Roman" w:hAnsi="Times New Roman" w:eastAsia="方正仿宋_GBK" w:cs="Times New Roman"/>
          <w:sz w:val="32"/>
          <w:szCs w:val="32"/>
          <w:highlight w:val="none"/>
          <w:u w:val="none"/>
          <w:lang w:eastAsia="zh-CN"/>
        </w:rPr>
        <w:t>和</w:t>
      </w:r>
      <w:r>
        <w:rPr>
          <w:rFonts w:hint="default" w:ascii="Times New Roman" w:hAnsi="Times New Roman" w:eastAsia="方正仿宋_GBK" w:cs="Times New Roman"/>
          <w:sz w:val="32"/>
          <w:szCs w:val="32"/>
          <w:highlight w:val="none"/>
          <w:u w:val="none"/>
        </w:rPr>
        <w:t>符合条件的其他脱贫户</w:t>
      </w:r>
      <w:r>
        <w:rPr>
          <w:rFonts w:hint="default" w:ascii="Times New Roman" w:hAnsi="Times New Roman" w:eastAsia="方正仿宋_GBK" w:cs="Times New Roman"/>
          <w:sz w:val="32"/>
          <w:szCs w:val="32"/>
          <w:highlight w:val="none"/>
          <w:u w:val="none"/>
          <w:lang w:eastAsia="zh-CN"/>
        </w:rPr>
        <w:t>的认定工作</w:t>
      </w:r>
      <w:r>
        <w:rPr>
          <w:rFonts w:hint="default" w:ascii="Times New Roman" w:hAnsi="Times New Roman" w:eastAsia="方正仿宋_GBK" w:cs="Times New Roman"/>
          <w:sz w:val="32"/>
          <w:szCs w:val="32"/>
          <w:highlight w:val="none"/>
          <w:u w:val="none"/>
        </w:rPr>
        <w:t>。</w:t>
      </w:r>
      <w:r>
        <w:rPr>
          <w:rFonts w:hint="default" w:ascii="Times New Roman" w:hAnsi="Times New Roman" w:eastAsia="方正仿宋_GBK" w:cs="Times New Roman"/>
          <w:sz w:val="32"/>
          <w:szCs w:val="32"/>
          <w:highlight w:val="none"/>
          <w:u w:val="none"/>
          <w:lang w:eastAsia="zh-CN"/>
        </w:rPr>
        <w:t>各</w:t>
      </w:r>
      <w:r>
        <w:rPr>
          <w:rFonts w:hint="default" w:ascii="Times New Roman" w:hAnsi="Times New Roman" w:eastAsia="方正仿宋_GBK" w:cs="Times New Roman"/>
          <w:sz w:val="32"/>
          <w:szCs w:val="32"/>
          <w:highlight w:val="none"/>
          <w:u w:val="none"/>
          <w:lang w:val="en-US" w:eastAsia="zh-CN"/>
        </w:rPr>
        <w:t>县（区）、</w:t>
      </w:r>
      <w:r>
        <w:rPr>
          <w:rFonts w:hint="default" w:ascii="Times New Roman" w:hAnsi="Times New Roman" w:eastAsia="方正仿宋_GBK" w:cs="Times New Roman"/>
          <w:sz w:val="32"/>
          <w:szCs w:val="32"/>
          <w:highlight w:val="none"/>
          <w:u w:val="none"/>
        </w:rPr>
        <w:t>各部门要认真贯彻落实自治区党委、政府的</w:t>
      </w:r>
      <w:r>
        <w:rPr>
          <w:rFonts w:hint="default" w:ascii="Times New Roman" w:hAnsi="Times New Roman" w:eastAsia="方正仿宋_GBK" w:cs="Times New Roman"/>
          <w:sz w:val="32"/>
          <w:szCs w:val="32"/>
          <w:highlight w:val="none"/>
          <w:u w:val="none"/>
          <w:lang w:eastAsia="zh-CN"/>
        </w:rPr>
        <w:t>决策</w:t>
      </w:r>
      <w:r>
        <w:rPr>
          <w:rFonts w:hint="default" w:ascii="Times New Roman" w:hAnsi="Times New Roman" w:eastAsia="方正仿宋_GBK" w:cs="Times New Roman"/>
          <w:sz w:val="32"/>
          <w:szCs w:val="32"/>
          <w:highlight w:val="none"/>
          <w:u w:val="none"/>
        </w:rPr>
        <w:t>部署，进一步加强对农村危房改造工作的组织领导，按照职责分工抓好各项工作落实。要构建“党委政府统一领导、部门齐抓共管、村级组织实施、群众共同参与”的工作格局；</w:t>
      </w:r>
      <w:r>
        <w:rPr>
          <w:rFonts w:hint="default" w:ascii="Times New Roman" w:hAnsi="Times New Roman" w:eastAsia="方正仿宋_GBK" w:cs="Times New Roman"/>
          <w:sz w:val="32"/>
          <w:szCs w:val="32"/>
          <w:highlight w:val="none"/>
          <w:u w:val="none"/>
          <w:lang w:eastAsia="zh-CN"/>
        </w:rPr>
        <w:t>要</w:t>
      </w:r>
      <w:r>
        <w:rPr>
          <w:rFonts w:hint="default" w:ascii="Times New Roman" w:hAnsi="Times New Roman" w:eastAsia="方正仿宋_GBK" w:cs="Times New Roman"/>
          <w:sz w:val="32"/>
          <w:szCs w:val="32"/>
          <w:highlight w:val="none"/>
          <w:u w:val="none"/>
        </w:rPr>
        <w:t>加强资源整合，支持</w:t>
      </w:r>
      <w:r>
        <w:rPr>
          <w:rFonts w:hint="default" w:ascii="Times New Roman" w:hAnsi="Times New Roman" w:eastAsia="方正仿宋_GBK" w:cs="Times New Roman"/>
          <w:sz w:val="32"/>
          <w:szCs w:val="32"/>
          <w:highlight w:val="none"/>
          <w:u w:val="none"/>
          <w:lang w:eastAsia="zh-CN"/>
        </w:rPr>
        <w:t>各</w:t>
      </w:r>
      <w:r>
        <w:rPr>
          <w:rFonts w:hint="default" w:ascii="Times New Roman" w:hAnsi="Times New Roman" w:eastAsia="方正仿宋_GBK" w:cs="Times New Roman"/>
          <w:sz w:val="32"/>
          <w:szCs w:val="32"/>
          <w:highlight w:val="none"/>
          <w:u w:val="none"/>
        </w:rPr>
        <w:t>县</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区</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人民政府整合涉农资金支持农村低收入群体等重点对象危房改造。</w:t>
      </w:r>
    </w:p>
    <w:p>
      <w:pPr>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楷体_GBK" w:cs="Times New Roman"/>
          <w:sz w:val="32"/>
          <w:szCs w:val="32"/>
          <w:highlight w:val="none"/>
          <w:u w:val="none"/>
        </w:rPr>
        <w:t>（二）强化技术指导。</w:t>
      </w:r>
      <w:r>
        <w:rPr>
          <w:rFonts w:hint="default" w:ascii="Times New Roman" w:hAnsi="Times New Roman" w:eastAsia="方正仿宋_GBK" w:cs="Times New Roman"/>
          <w:sz w:val="32"/>
          <w:szCs w:val="32"/>
          <w:highlight w:val="none"/>
          <w:u w:val="none"/>
          <w:lang w:val="en-US" w:eastAsia="zh-CN"/>
        </w:rPr>
        <w:t>各县（区）</w:t>
      </w:r>
      <w:r>
        <w:rPr>
          <w:rFonts w:hint="default" w:ascii="Times New Roman" w:hAnsi="Times New Roman" w:eastAsia="方正仿宋_GBK" w:cs="Times New Roman"/>
          <w:sz w:val="32"/>
          <w:szCs w:val="32"/>
          <w:highlight w:val="none"/>
          <w:u w:val="none"/>
        </w:rPr>
        <w:t>要组织动员建设工程设计、施工、监理、检测等专业机构和技术人员广泛参与危房鉴定、农村房屋安全隐患排查</w:t>
      </w:r>
      <w:r>
        <w:rPr>
          <w:rFonts w:hint="default" w:ascii="Times New Roman" w:hAnsi="Times New Roman" w:eastAsia="方正仿宋_GBK" w:cs="Times New Roman"/>
          <w:sz w:val="32"/>
          <w:szCs w:val="32"/>
          <w:highlight w:val="none"/>
          <w:u w:val="none"/>
          <w:lang w:eastAsia="zh-CN"/>
        </w:rPr>
        <w:t>整治</w:t>
      </w:r>
      <w:r>
        <w:rPr>
          <w:rFonts w:hint="default" w:ascii="Times New Roman" w:hAnsi="Times New Roman" w:eastAsia="方正仿宋_GBK" w:cs="Times New Roman"/>
          <w:sz w:val="32"/>
          <w:szCs w:val="32"/>
          <w:highlight w:val="none"/>
          <w:u w:val="none"/>
        </w:rPr>
        <w:t>、切坡建房技术指导等工作。市级负责对县、乡镇开展培训，县</w:t>
      </w:r>
      <w:r>
        <w:rPr>
          <w:rFonts w:hint="default" w:ascii="Times New Roman" w:hAnsi="Times New Roman" w:eastAsia="方正仿宋_GBK" w:cs="Times New Roman"/>
          <w:sz w:val="32"/>
          <w:szCs w:val="32"/>
          <w:highlight w:val="none"/>
          <w:u w:val="none"/>
          <w:lang w:eastAsia="zh-CN"/>
        </w:rPr>
        <w:t>（区）</w:t>
      </w:r>
      <w:r>
        <w:rPr>
          <w:rFonts w:hint="default" w:ascii="Times New Roman" w:hAnsi="Times New Roman" w:eastAsia="方正仿宋_GBK" w:cs="Times New Roman"/>
          <w:sz w:val="32"/>
          <w:szCs w:val="32"/>
          <w:highlight w:val="none"/>
          <w:u w:val="none"/>
        </w:rPr>
        <w:t>负责对乡镇</w:t>
      </w:r>
      <w:r>
        <w:rPr>
          <w:rFonts w:hint="default" w:ascii="Times New Roman" w:hAnsi="Times New Roman" w:eastAsia="方正仿宋_GBK" w:cs="Times New Roman"/>
          <w:sz w:val="32"/>
          <w:szCs w:val="32"/>
          <w:highlight w:val="none"/>
          <w:u w:val="none"/>
          <w:lang w:eastAsia="zh-CN"/>
        </w:rPr>
        <w:t>（街道）</w:t>
      </w:r>
      <w:r>
        <w:rPr>
          <w:rFonts w:hint="default" w:ascii="Times New Roman" w:hAnsi="Times New Roman" w:eastAsia="方正仿宋_GBK" w:cs="Times New Roman"/>
          <w:sz w:val="32"/>
          <w:szCs w:val="32"/>
          <w:highlight w:val="none"/>
          <w:u w:val="none"/>
        </w:rPr>
        <w:t>、村开展培训，切实将技术标准、工作要求传达至每一名工作人员，提高工作人员的业务水平。结合</w:t>
      </w:r>
      <w:r>
        <w:rPr>
          <w:rFonts w:hint="default" w:ascii="Times New Roman" w:hAnsi="Times New Roman" w:eastAsia="方正仿宋_GBK" w:cs="Times New Roman"/>
          <w:sz w:val="32"/>
          <w:szCs w:val="32"/>
          <w:highlight w:val="none"/>
          <w:u w:val="none"/>
          <w:lang w:eastAsia="zh-CN"/>
        </w:rPr>
        <w:t>农村</w:t>
      </w:r>
      <w:r>
        <w:rPr>
          <w:rFonts w:hint="default" w:ascii="Times New Roman" w:hAnsi="Times New Roman" w:eastAsia="方正仿宋_GBK" w:cs="Times New Roman"/>
          <w:sz w:val="32"/>
          <w:szCs w:val="32"/>
          <w:highlight w:val="none"/>
          <w:u w:val="none"/>
          <w:lang w:val="en-US" w:eastAsia="zh-CN"/>
        </w:rPr>
        <w:t>人居环境整治</w:t>
      </w:r>
      <w:r>
        <w:rPr>
          <w:rFonts w:hint="default" w:ascii="Times New Roman" w:hAnsi="Times New Roman" w:eastAsia="方正仿宋_GBK" w:cs="Times New Roman"/>
          <w:sz w:val="32"/>
          <w:szCs w:val="32"/>
          <w:highlight w:val="none"/>
          <w:u w:val="none"/>
        </w:rPr>
        <w:t>提升工作，因地制宜开展农村</w:t>
      </w:r>
      <w:r>
        <w:rPr>
          <w:rFonts w:hint="default" w:ascii="Times New Roman" w:hAnsi="Times New Roman" w:eastAsia="方正仿宋_GBK" w:cs="Times New Roman"/>
          <w:sz w:val="32"/>
          <w:szCs w:val="32"/>
          <w:highlight w:val="none"/>
          <w:u w:val="none"/>
          <w:lang w:eastAsia="zh-CN"/>
        </w:rPr>
        <w:t>建筑</w:t>
      </w:r>
      <w:r>
        <w:rPr>
          <w:rFonts w:hint="default" w:ascii="Times New Roman" w:hAnsi="Times New Roman" w:eastAsia="方正仿宋_GBK" w:cs="Times New Roman"/>
          <w:sz w:val="32"/>
          <w:szCs w:val="32"/>
          <w:highlight w:val="none"/>
          <w:u w:val="none"/>
        </w:rPr>
        <w:t>工匠培训，增强农村工匠遵规守法、按规划按要求建房的自觉性。</w:t>
      </w:r>
    </w:p>
    <w:p>
      <w:pPr>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楷体_GBK" w:cs="Times New Roman"/>
          <w:sz w:val="32"/>
          <w:szCs w:val="32"/>
          <w:highlight w:val="none"/>
          <w:u w:val="none"/>
        </w:rPr>
        <w:t>（三）加强宣传引导。</w:t>
      </w:r>
      <w:r>
        <w:rPr>
          <w:rFonts w:hint="default" w:ascii="Times New Roman" w:hAnsi="Times New Roman" w:eastAsia="方正仿宋_GBK" w:cs="Times New Roman"/>
          <w:sz w:val="32"/>
          <w:szCs w:val="32"/>
          <w:highlight w:val="none"/>
          <w:u w:val="none"/>
          <w:lang w:val="en-US" w:eastAsia="zh-CN"/>
        </w:rPr>
        <w:t>要通过印发农村危房改造政策明白卡、上门宣传等方式，加强农村危房改造工作的宣传引导，提高群众的知晓率和支持度。鼓励村民投工投劳、就地取材开展建设，积极推广以工代赈方式，吸纳更多农村低收入群体就近就业。</w:t>
      </w:r>
    </w:p>
    <w:p>
      <w:pPr>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楷体_GBK" w:cs="Times New Roman"/>
          <w:b w:val="0"/>
          <w:bCs w:val="0"/>
          <w:sz w:val="32"/>
          <w:szCs w:val="32"/>
          <w:highlight w:val="none"/>
          <w:u w:val="none"/>
          <w:lang w:val="en-US" w:eastAsia="zh-CN"/>
        </w:rPr>
        <w:t>（四）</w:t>
      </w:r>
      <w:r>
        <w:rPr>
          <w:rFonts w:hint="default" w:ascii="Times New Roman" w:hAnsi="Times New Roman" w:eastAsia="方正楷体_GBK" w:cs="Times New Roman"/>
          <w:sz w:val="32"/>
          <w:szCs w:val="32"/>
          <w:highlight w:val="none"/>
          <w:u w:val="none"/>
        </w:rPr>
        <w:t>严肃工作纪律。</w:t>
      </w:r>
      <w:r>
        <w:rPr>
          <w:rFonts w:hint="default" w:ascii="Times New Roman" w:hAnsi="Times New Roman" w:eastAsia="方正仿宋_GBK" w:cs="Times New Roman"/>
          <w:sz w:val="32"/>
          <w:szCs w:val="32"/>
          <w:highlight w:val="none"/>
          <w:u w:val="none"/>
          <w:lang w:val="en-US" w:eastAsia="zh-CN"/>
        </w:rPr>
        <w:t>各县（区）、各有关部门要切实加强农村危房改造资金使用过程监管，确保财政补助资金使用规范、安全、高效。要畅通违法违纪线索和问题举报渠道，加强社会舆论监督，定期或不定期开展明察暗访，杜绝吃拿卡要等违法违纪现象发生。要按照改造进度要求抓紧推动，及时报送进展情况，杜绝弄虚作假现象。</w:t>
      </w:r>
    </w:p>
    <w:p>
      <w:pPr>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 xml:space="preserve">   </w:t>
      </w:r>
    </w:p>
    <w:p>
      <w:pPr>
        <w:pageBreakBefore w:val="0"/>
        <w:widowControl w:val="0"/>
        <w:kinsoku/>
        <w:wordWrap/>
        <w:overflowPunct/>
        <w:topLinePunct w:val="0"/>
        <w:autoSpaceDN/>
        <w:bidi w:val="0"/>
        <w:adjustRightInd/>
        <w:snapToGrid/>
        <w:spacing w:line="560" w:lineRule="exact"/>
        <w:ind w:firstLine="640"/>
        <w:textAlignment w:val="auto"/>
        <w:rPr>
          <w:rFonts w:hint="default" w:ascii="Times New Roman" w:hAnsi="Times New Roman" w:eastAsia="方正仿宋_GBK" w:cs="Times New Roman"/>
          <w:sz w:val="32"/>
          <w:szCs w:val="32"/>
          <w:highlight w:val="none"/>
          <w:u w:val="none"/>
          <w:lang w:val="en-US" w:eastAsia="zh-CN"/>
        </w:rPr>
        <w:sectPr>
          <w:footerReference r:id="rId3" w:type="default"/>
          <w:pgSz w:w="11906" w:h="16838"/>
          <w:pgMar w:top="2041" w:right="1531" w:bottom="2041" w:left="1531" w:header="851" w:footer="992" w:gutter="0"/>
          <w:paperSrc/>
          <w:pgNumType w:fmt="numberInDash"/>
          <w:cols w:space="720" w:num="1"/>
          <w:rtlGutter w:val="0"/>
          <w:docGrid w:type="lines" w:linePitch="319" w:charSpace="0"/>
        </w:sectPr>
      </w:pPr>
      <w:r>
        <w:rPr>
          <w:rFonts w:hint="default" w:ascii="Times New Roman" w:hAnsi="Times New Roman" w:eastAsia="方正仿宋_GBK" w:cs="Times New Roman"/>
          <w:sz w:val="32"/>
          <w:szCs w:val="32"/>
          <w:highlight w:val="none"/>
          <w:u w:val="none"/>
          <w:lang w:eastAsia="zh-CN"/>
        </w:rPr>
        <w:t>附件：</w:t>
      </w:r>
      <w:r>
        <w:rPr>
          <w:rFonts w:hint="default" w:ascii="Times New Roman" w:hAnsi="Times New Roman" w:eastAsia="方正仿宋_GBK" w:cs="Times New Roman"/>
          <w:sz w:val="32"/>
          <w:szCs w:val="32"/>
          <w:highlight w:val="none"/>
          <w:u w:val="none"/>
          <w:lang w:val="en-US" w:eastAsia="zh-CN"/>
        </w:rPr>
        <w:t>2022年度钦州市农村危房改造任务和资金计划表</w:t>
      </w:r>
      <w:bookmarkStart w:id="0" w:name="_GoBack"/>
      <w:bookmarkEnd w:id="0"/>
    </w:p>
    <w:tbl>
      <w:tblPr>
        <w:tblStyle w:val="8"/>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397"/>
        <w:gridCol w:w="764"/>
        <w:gridCol w:w="883"/>
        <w:gridCol w:w="927"/>
        <w:gridCol w:w="1188"/>
        <w:gridCol w:w="1038"/>
        <w:gridCol w:w="1038"/>
        <w:gridCol w:w="1038"/>
        <w:gridCol w:w="1038"/>
        <w:gridCol w:w="1038"/>
        <w:gridCol w:w="1038"/>
        <w:gridCol w:w="1006"/>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14174" w:type="dxa"/>
            <w:gridSpan w:val="14"/>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方正黑体_GBK" w:cs="Times New Roman"/>
                <w:b w:val="0"/>
                <w:bCs w:val="0"/>
                <w:i w:val="0"/>
                <w:color w:val="000000"/>
                <w:kern w:val="0"/>
                <w:sz w:val="32"/>
                <w:szCs w:val="32"/>
                <w:u w:val="none"/>
                <w:lang w:val="en-US" w:eastAsia="zh-CN" w:bidi="ar"/>
              </w:rPr>
            </w:pPr>
            <w:r>
              <w:rPr>
                <w:rFonts w:hint="default" w:ascii="Times New Roman" w:hAnsi="Times New Roman" w:eastAsia="方正黑体_GBK" w:cs="Times New Roman"/>
                <w:b w:val="0"/>
                <w:bCs w:val="0"/>
                <w:i w:val="0"/>
                <w:color w:val="000000"/>
                <w:kern w:val="0"/>
                <w:sz w:val="32"/>
                <w:szCs w:val="32"/>
                <w:u w:val="none"/>
                <w:lang w:val="en-US" w:eastAsia="zh-CN" w:bidi="ar"/>
              </w:rPr>
              <w:t>附件</w:t>
            </w:r>
          </w:p>
          <w:p>
            <w:pPr>
              <w:keepNext w:val="0"/>
              <w:keepLines w:val="0"/>
              <w:widowControl/>
              <w:suppressLineNumbers w:val="0"/>
              <w:jc w:val="center"/>
              <w:textAlignment w:val="center"/>
              <w:rPr>
                <w:rFonts w:hint="default" w:ascii="Times New Roman" w:hAnsi="Times New Roman" w:eastAsia="方正小标宋简体" w:cs="Times New Roman"/>
                <w:b w:val="0"/>
                <w:bCs w:val="0"/>
                <w:i w:val="0"/>
                <w:color w:val="000000"/>
                <w:sz w:val="36"/>
                <w:szCs w:val="36"/>
                <w:u w:val="none"/>
              </w:rPr>
            </w:pPr>
            <w:r>
              <w:rPr>
                <w:rFonts w:hint="default" w:ascii="Times New Roman" w:hAnsi="Times New Roman" w:eastAsia="方正小标宋_GBK" w:cs="Times New Roman"/>
                <w:b w:val="0"/>
                <w:bCs w:val="0"/>
                <w:i w:val="0"/>
                <w:color w:val="000000"/>
                <w:kern w:val="0"/>
                <w:sz w:val="44"/>
                <w:szCs w:val="44"/>
                <w:u w:val="none"/>
                <w:lang w:val="en-US" w:eastAsia="zh-CN" w:bidi="ar"/>
              </w:rPr>
              <w:t>2022年度钦州市农村危房改造任务和资金计划表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序号</w:t>
            </w:r>
          </w:p>
        </w:tc>
        <w:tc>
          <w:tcPr>
            <w:tcW w:w="13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市、县名称</w:t>
            </w:r>
          </w:p>
        </w:tc>
        <w:tc>
          <w:tcPr>
            <w:tcW w:w="25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sz w:val="24"/>
                <w:szCs w:val="24"/>
                <w:u w:val="none"/>
                <w:lang w:val="en-US"/>
              </w:rPr>
            </w:pPr>
            <w:r>
              <w:rPr>
                <w:rFonts w:hint="default" w:ascii="Times New Roman" w:hAnsi="Times New Roman" w:eastAsia="方正黑体_GBK" w:cs="Times New Roman"/>
                <w:b w:val="0"/>
                <w:bCs w:val="0"/>
                <w:i w:val="0"/>
                <w:color w:val="000000"/>
                <w:kern w:val="0"/>
                <w:sz w:val="24"/>
                <w:szCs w:val="24"/>
                <w:u w:val="none"/>
                <w:lang w:val="en-US" w:eastAsia="zh-CN" w:bidi="ar"/>
              </w:rPr>
              <w:t>总任务(户)</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val="en-US" w:eastAsia="zh-CN" w:bidi="ar"/>
              </w:rPr>
            </w:pPr>
            <w:r>
              <w:rPr>
                <w:rFonts w:hint="default" w:ascii="Times New Roman" w:hAnsi="Times New Roman" w:eastAsia="方正黑体_GBK" w:cs="Times New Roman"/>
                <w:b w:val="0"/>
                <w:bCs w:val="0"/>
                <w:color w:val="000000"/>
                <w:kern w:val="0"/>
                <w:sz w:val="24"/>
                <w:szCs w:val="24"/>
                <w:lang w:val="en-US" w:eastAsia="zh-CN" w:bidi="ar"/>
              </w:rPr>
              <w:t>应下达</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val="en-US" w:eastAsia="zh-CN" w:bidi="ar"/>
              </w:rPr>
            </w:pPr>
            <w:r>
              <w:rPr>
                <w:rFonts w:hint="default" w:ascii="Times New Roman" w:hAnsi="Times New Roman" w:eastAsia="方正黑体_GBK" w:cs="Times New Roman"/>
                <w:b w:val="0"/>
                <w:bCs w:val="0"/>
                <w:color w:val="000000"/>
                <w:kern w:val="0"/>
                <w:sz w:val="24"/>
                <w:szCs w:val="24"/>
                <w:lang w:val="en-US" w:eastAsia="zh-CN" w:bidi="ar"/>
              </w:rPr>
              <w:t>项目</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val="en-US" w:eastAsia="zh-CN" w:bidi="ar"/>
              </w:rPr>
            </w:pPr>
            <w:r>
              <w:rPr>
                <w:rFonts w:hint="default" w:ascii="Times New Roman" w:hAnsi="Times New Roman" w:eastAsia="方正黑体_GBK" w:cs="Times New Roman"/>
                <w:b w:val="0"/>
                <w:bCs w:val="0"/>
                <w:color w:val="000000"/>
                <w:kern w:val="0"/>
                <w:sz w:val="24"/>
                <w:szCs w:val="24"/>
                <w:lang w:val="en-US" w:eastAsia="zh-CN" w:bidi="ar"/>
              </w:rPr>
              <w:t>资金</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bidi="ar"/>
              </w:rPr>
            </w:pPr>
            <w:r>
              <w:rPr>
                <w:rFonts w:hint="default" w:ascii="Times New Roman" w:hAnsi="Times New Roman" w:eastAsia="方正黑体_GBK" w:cs="Times New Roman"/>
                <w:b w:val="0"/>
                <w:bCs w:val="0"/>
                <w:color w:val="000000"/>
                <w:kern w:val="0"/>
                <w:sz w:val="24"/>
                <w:szCs w:val="24"/>
                <w:lang w:val="en-US" w:eastAsia="zh-CN" w:bidi="ar"/>
              </w:rPr>
              <w:t>(万元)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val="en-US" w:eastAsia="zh-CN" w:bidi="ar"/>
              </w:rPr>
            </w:pPr>
            <w:r>
              <w:rPr>
                <w:rFonts w:hint="default" w:ascii="Times New Roman" w:hAnsi="Times New Roman" w:eastAsia="方正黑体_GBK" w:cs="Times New Roman"/>
                <w:b w:val="0"/>
                <w:bCs w:val="0"/>
                <w:color w:val="000000"/>
                <w:kern w:val="0"/>
                <w:sz w:val="24"/>
                <w:szCs w:val="24"/>
                <w:lang w:val="en-US" w:eastAsia="zh-CN" w:bidi="ar"/>
              </w:rPr>
              <w:t>应下达2022年中央</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 w:val="24"/>
                <w:szCs w:val="24"/>
                <w:lang w:bidi="ar"/>
              </w:rPr>
            </w:pPr>
            <w:r>
              <w:rPr>
                <w:rFonts w:hint="default" w:ascii="Times New Roman" w:hAnsi="Times New Roman" w:eastAsia="方正黑体_GBK" w:cs="Times New Roman"/>
                <w:b w:val="0"/>
                <w:bCs w:val="0"/>
                <w:color w:val="000000"/>
                <w:kern w:val="0"/>
                <w:sz w:val="24"/>
                <w:szCs w:val="24"/>
                <w:lang w:val="en-US" w:eastAsia="zh-CN" w:bidi="ar"/>
              </w:rPr>
              <w:t>资金(万元)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val="en-US" w:eastAsia="zh-CN" w:bidi="ar"/>
              </w:rPr>
            </w:pPr>
            <w:r>
              <w:rPr>
                <w:rFonts w:hint="default" w:ascii="Times New Roman" w:hAnsi="Times New Roman" w:eastAsia="方正黑体_GBK" w:cs="Times New Roman"/>
                <w:b w:val="0"/>
                <w:bCs w:val="0"/>
                <w:i w:val="0"/>
                <w:color w:val="000000"/>
                <w:kern w:val="0"/>
                <w:sz w:val="24"/>
                <w:szCs w:val="24"/>
                <w:u w:val="none"/>
                <w:lang w:val="en-US" w:eastAsia="zh-CN" w:bidi="ar"/>
              </w:rPr>
              <w:t>已提前下达2022年中央</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资金(万元)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5月下达2022年中央资金(万元)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应下达自治区本级项目资金(万元)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自治区工作经费合计(万元)</w:t>
            </w:r>
          </w:p>
        </w:tc>
        <w:tc>
          <w:tcPr>
            <w:tcW w:w="1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本次下达自治区资金(万元)</w:t>
            </w:r>
          </w:p>
        </w:tc>
        <w:tc>
          <w:tcPr>
            <w:tcW w:w="10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市级补助资金(万元)</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kern w:val="0"/>
                <w:sz w:val="24"/>
                <w:szCs w:val="24"/>
                <w:u w:val="none"/>
                <w:lang w:bidi="ar"/>
              </w:rPr>
            </w:pPr>
            <w:r>
              <w:rPr>
                <w:rFonts w:hint="default" w:ascii="Times New Roman" w:hAnsi="Times New Roman" w:eastAsia="方正黑体_GBK" w:cs="Times New Roman"/>
                <w:b w:val="0"/>
                <w:bCs w:val="0"/>
                <w:i w:val="0"/>
                <w:color w:val="000000"/>
                <w:kern w:val="0"/>
                <w:sz w:val="24"/>
                <w:szCs w:val="24"/>
                <w:u w:val="none"/>
                <w:lang w:val="en-US" w:eastAsia="zh-CN" w:bidi="ar"/>
              </w:rPr>
              <w:t>县级补助资金(万元)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4"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黑体_GBK" w:cs="Times New Roman"/>
                <w:b w:val="0"/>
                <w:bCs w:val="0"/>
                <w:i w:val="0"/>
                <w:color w:val="000000"/>
                <w:sz w:val="24"/>
                <w:szCs w:val="24"/>
                <w:u w:val="none"/>
              </w:rPr>
            </w:pPr>
          </w:p>
        </w:tc>
        <w:tc>
          <w:tcPr>
            <w:tcW w:w="13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黑体_GBK" w:cs="Times New Roman"/>
                <w:b w:val="0"/>
                <w:bCs w:val="0"/>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sz w:val="24"/>
                <w:szCs w:val="24"/>
                <w:u w:val="none"/>
              </w:rPr>
            </w:pPr>
            <w:r>
              <w:rPr>
                <w:rFonts w:hint="default" w:ascii="Times New Roman" w:hAnsi="Times New Roman" w:eastAsia="方正黑体_GBK" w:cs="Times New Roman"/>
                <w:b w:val="0"/>
                <w:bCs w:val="0"/>
                <w:i w:val="0"/>
                <w:color w:val="000000"/>
                <w:kern w:val="0"/>
                <w:sz w:val="24"/>
                <w:szCs w:val="24"/>
                <w:u w:val="none"/>
                <w:lang w:val="en-US" w:eastAsia="zh-CN" w:bidi="ar"/>
              </w:rPr>
              <w:t>合计</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sz w:val="22"/>
                <w:szCs w:val="22"/>
                <w:u w:val="none"/>
              </w:rPr>
            </w:pPr>
            <w:r>
              <w:rPr>
                <w:rFonts w:hint="default" w:ascii="Times New Roman" w:hAnsi="Times New Roman" w:eastAsia="方正黑体_GBK" w:cs="Times New Roman"/>
                <w:b w:val="0"/>
                <w:bCs w:val="0"/>
                <w:i w:val="0"/>
                <w:color w:val="000000"/>
                <w:kern w:val="0"/>
                <w:sz w:val="22"/>
                <w:szCs w:val="22"/>
                <w:u w:val="none"/>
                <w:lang w:val="en-US" w:eastAsia="zh-CN" w:bidi="ar"/>
              </w:rPr>
              <w:t>乡村振兴部门认定的对象</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i w:val="0"/>
                <w:color w:val="000000"/>
                <w:sz w:val="22"/>
                <w:szCs w:val="22"/>
                <w:u w:val="none"/>
              </w:rPr>
            </w:pPr>
            <w:r>
              <w:rPr>
                <w:rFonts w:hint="default" w:ascii="Times New Roman" w:hAnsi="Times New Roman" w:eastAsia="方正黑体_GBK" w:cs="Times New Roman"/>
                <w:b w:val="0"/>
                <w:bCs w:val="0"/>
                <w:i w:val="0"/>
                <w:color w:val="000000"/>
                <w:kern w:val="0"/>
                <w:sz w:val="22"/>
                <w:szCs w:val="22"/>
                <w:u w:val="none"/>
                <w:lang w:val="en-US" w:eastAsia="zh-CN" w:bidi="ar"/>
              </w:rPr>
              <w:t>民政部门认定的对象</w:t>
            </w: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4"/>
                <w:szCs w:val="24"/>
                <w:u w:val="none"/>
              </w:rPr>
            </w:pPr>
          </w:p>
        </w:tc>
        <w:tc>
          <w:tcPr>
            <w:tcW w:w="1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2"/>
                <w:szCs w:val="22"/>
                <w:u w:val="none"/>
              </w:rPr>
            </w:pPr>
          </w:p>
        </w:tc>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2"/>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宋体" w:cs="Times New Roman"/>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hint="default" w:ascii="Times New Roman" w:hAnsi="Times New Roman" w:eastAsia="方正仿宋_GBK" w:cs="Times New Roman"/>
                <w:b w:val="0"/>
                <w:bCs w:val="0"/>
                <w:i w:val="0"/>
                <w:color w:val="000000"/>
                <w:sz w:val="24"/>
                <w:szCs w:val="24"/>
                <w:u w:val="none"/>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hint="default" w:ascii="Times New Roman" w:hAnsi="Times New Roman" w:eastAsia="方正仿宋_GBK" w:cs="Times New Roman"/>
                <w:b w:val="0"/>
                <w:bCs w:val="0"/>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1=2+3</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 </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 </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8=4-5</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10=8+9</w:t>
            </w:r>
          </w:p>
        </w:tc>
        <w:tc>
          <w:tcPr>
            <w:tcW w:w="10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11</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20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钦州市</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277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55 </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222 </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478.75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458.77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417.95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40.82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20.88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186.00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206.88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41.55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55.40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trPr>
        <w:tc>
          <w:tcPr>
            <w:tcW w:w="209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ind w:firstLine="240" w:firstLineChars="100"/>
              <w:jc w:val="both"/>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市本级小计</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119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33 </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86 </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216.45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197.09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176.72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20.37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19.36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112.00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131.36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17.85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1</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市本级</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35.00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35.00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2</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钦南区</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48</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38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83.50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79.50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81.35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-1.85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38.00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7.20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3</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钦北区</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71</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23</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48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132.95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117.59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95.37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22.22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15.36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49.36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10.65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4</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钦州港区</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9.00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9.00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5</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县级小计</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158 </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22 </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136 </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262.30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261.68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241.23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20.45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1.52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74.00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75.52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23.70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6</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浦北县</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5</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9.80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8.28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8.28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1.52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34.00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35.52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0.75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40" w:lineRule="exact"/>
              <w:jc w:val="center"/>
              <w:rPr>
                <w:rFonts w:hint="default" w:ascii="Times New Roman" w:hAnsi="Times New Roman" w:eastAsia="方正仿宋_GBK" w:cs="Times New Roman"/>
                <w:b w:val="0"/>
                <w:bCs w:val="0"/>
                <w:i w:val="0"/>
                <w:color w:val="000000"/>
                <w:sz w:val="24"/>
                <w:szCs w:val="24"/>
                <w:u w:val="none"/>
                <w:lang w:val="en-US" w:eastAsia="zh-CN"/>
              </w:rPr>
            </w:pPr>
            <w:r>
              <w:rPr>
                <w:rFonts w:hint="default" w:ascii="Times New Roman" w:hAnsi="Times New Roman" w:eastAsia="方正仿宋_GBK" w:cs="Times New Roman"/>
                <w:b w:val="0"/>
                <w:bCs w:val="0"/>
                <w:i w:val="0"/>
                <w:color w:val="000000"/>
                <w:sz w:val="24"/>
                <w:szCs w:val="24"/>
                <w:u w:val="none"/>
                <w:lang w:val="en-US" w:eastAsia="zh-CN"/>
              </w:rPr>
              <w:t>7</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4"/>
                <w:szCs w:val="24"/>
                <w:u w:val="none"/>
              </w:rPr>
            </w:pPr>
            <w:r>
              <w:rPr>
                <w:rFonts w:hint="default" w:ascii="Times New Roman" w:hAnsi="Times New Roman" w:eastAsia="方正仿宋_GBK" w:cs="Times New Roman"/>
                <w:b w:val="0"/>
                <w:bCs w:val="0"/>
                <w:i w:val="0"/>
                <w:color w:val="000000"/>
                <w:kern w:val="0"/>
                <w:sz w:val="24"/>
                <w:szCs w:val="24"/>
                <w:u w:val="none"/>
                <w:lang w:val="en-US" w:eastAsia="zh-CN" w:bidi="ar"/>
              </w:rPr>
              <w:t>灵山县</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153</w:t>
            </w:r>
          </w:p>
        </w:tc>
        <w:tc>
          <w:tcPr>
            <w:tcW w:w="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133</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252.50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253.40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241.23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12.17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40.00 </w:t>
            </w:r>
          </w:p>
        </w:tc>
        <w:tc>
          <w:tcPr>
            <w:tcW w:w="10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40.00 </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22.95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40" w:lineRule="exact"/>
              <w:jc w:val="center"/>
              <w:textAlignment w:val="center"/>
              <w:rPr>
                <w:rFonts w:hint="default" w:ascii="Times New Roman" w:hAnsi="Times New Roman" w:eastAsia="方正仿宋_GBK" w:cs="Times New Roman"/>
                <w:b w:val="0"/>
                <w:bCs w:val="0"/>
                <w:i w:val="0"/>
                <w:color w:val="000000"/>
                <w:sz w:val="20"/>
                <w:szCs w:val="20"/>
                <w:u w:val="none"/>
              </w:rPr>
            </w:pPr>
            <w:r>
              <w:rPr>
                <w:rFonts w:hint="default" w:ascii="Times New Roman" w:hAnsi="Times New Roman" w:eastAsia="方正仿宋_GBK" w:cs="Times New Roman"/>
                <w:b w:val="0"/>
                <w:bCs w:val="0"/>
                <w:i w:val="0"/>
                <w:color w:val="000000"/>
                <w:kern w:val="0"/>
                <w:sz w:val="20"/>
                <w:szCs w:val="20"/>
                <w:u w:val="none"/>
                <w:lang w:val="en-US" w:eastAsia="zh-CN" w:bidi="ar"/>
              </w:rPr>
              <w:t xml:space="preserve">30.60 </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sectPr>
          <w:pgSz w:w="16838" w:h="11906" w:orient="landscape"/>
          <w:pgMar w:top="1803" w:right="1440" w:bottom="1803" w:left="1440" w:header="851" w:footer="992" w:gutter="0"/>
          <w:pgNumType w:fmt="numberInDash"/>
          <w:cols w:space="720" w:num="1"/>
          <w:rtlGutter w:val="0"/>
          <w:docGrid w:type="lines" w:linePitch="319" w:charSpace="0"/>
        </w:sect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pStyle w:val="5"/>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top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抄送：本局村镇科、办存。</w:t>
      </w:r>
    </w:p>
    <w:p>
      <w:pPr>
        <w:keepNext w:val="0"/>
        <w:keepLines w:val="0"/>
        <w:pageBreakBefore w:val="0"/>
        <w:widowControl w:val="0"/>
        <w:pBdr>
          <w:top w:val="single" w:color="auto" w:sz="4" w:space="1"/>
          <w:bottom w:val="single" w:color="auto" w:sz="4" w:space="1"/>
          <w:between w:val="single" w:color="auto" w:sz="4" w:space="0"/>
        </w:pBdr>
        <w:kinsoku/>
        <w:wordWrap/>
        <w:overflowPunct/>
        <w:topLinePunct w:val="0"/>
        <w:autoSpaceDE/>
        <w:autoSpaceDN/>
        <w:bidi w:val="0"/>
        <w:adjustRightInd/>
        <w:snapToGrid/>
        <w:spacing w:line="560" w:lineRule="exact"/>
        <w:ind w:firstLine="280" w:firstLineChars="100"/>
        <w:textAlignment w:val="auto"/>
        <w:rPr>
          <w:rFonts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钦州市住房和城乡建设局办公室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21</w:t>
      </w:r>
      <w:r>
        <w:rPr>
          <w:rFonts w:ascii="Times New Roman" w:hAnsi="Times New Roman" w:eastAsia="方正仿宋_GBK" w:cs="Times New Roman"/>
          <w:sz w:val="28"/>
          <w:szCs w:val="28"/>
        </w:rPr>
        <w:t>日印发</w:t>
      </w:r>
    </w:p>
    <w:p>
      <w:pPr>
        <w:pStyle w:val="2"/>
        <w:rPr>
          <w:rFonts w:hint="default"/>
          <w:lang w:val="en-US" w:eastAsia="zh-CN"/>
        </w:rPr>
      </w:pPr>
    </w:p>
    <w:sectPr>
      <w:pgSz w:w="11906" w:h="16838"/>
      <w:pgMar w:top="2041" w:right="1531" w:bottom="2041" w:left="1531" w:header="851" w:footer="992" w:gutter="0"/>
      <w:paperSrc/>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mU3MjA2N2NhMjY5ZTdhOGMxNWJkNzUwNWFmMTAifQ=="/>
  </w:docVars>
  <w:rsids>
    <w:rsidRoot w:val="00000000"/>
    <w:rsid w:val="0C617C8A"/>
    <w:rsid w:val="10F12B90"/>
    <w:rsid w:val="178F4FC0"/>
    <w:rsid w:val="290F325A"/>
    <w:rsid w:val="339D45D8"/>
    <w:rsid w:val="33BE7FA0"/>
    <w:rsid w:val="5B9127EF"/>
    <w:rsid w:val="621C3EC4"/>
    <w:rsid w:val="6DE70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7">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Date"/>
    <w:basedOn w:val="1"/>
    <w:next w:val="1"/>
    <w:uiPriority w:val="0"/>
    <w:pPr>
      <w:ind w:left="100" w:leftChars="2500"/>
    </w:pPr>
  </w:style>
  <w:style w:type="paragraph" w:styleId="5">
    <w:name w:val="Plain Text"/>
    <w:basedOn w:val="1"/>
    <w:qFormat/>
    <w:uiPriority w:val="0"/>
    <w:rPr>
      <w:rFonts w:ascii="宋体" w:hAnsi="Courier New" w:eastAsia="宋体" w:cs="Times New Roman"/>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5284</Words>
  <Characters>5844</Characters>
  <Lines>0</Lines>
  <Paragraphs>0</Paragraphs>
  <TotalTime>5</TotalTime>
  <ScaleCrop>false</ScaleCrop>
  <LinksUpToDate>false</LinksUpToDate>
  <CharactersWithSpaces>5988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2022-07-26T03:46:00Z</dcterms:created>
  <dc:creator>Administrator.User-2020FNLVDJ</dc:creator>
  <cp:lastModifiedBy>WPS_1658825168</cp:lastModifiedBy>
  <cp:lastPrinted>2022-11-07T03:46:26Z</cp:lastPrinted>
  <dcterms:modified xsi:type="dcterms:W3CDTF">2022-11-07T03:54:58Z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05F885C6F6804C6FADB02D82974DB17D</vt:lpwstr>
  </property>
</Properties>
</file>