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F4" w:rsidRPr="006C32F4" w:rsidRDefault="006C32F4" w:rsidP="006C32F4">
      <w:pPr>
        <w:spacing w:line="900" w:lineRule="exact"/>
        <w:rPr>
          <w:rFonts w:ascii="方正小标宋_GBK" w:eastAsia="方正小标宋_GBK"/>
          <w:snapToGrid w:val="0"/>
          <w:color w:val="FF0000"/>
          <w:kern w:val="0"/>
          <w:sz w:val="64"/>
          <w:szCs w:val="64"/>
        </w:rPr>
      </w:pPr>
      <w:r>
        <w:rPr>
          <w:noProof/>
        </w:rPr>
        <mc:AlternateContent>
          <mc:Choice Requires="wps">
            <w:drawing>
              <wp:anchor distT="0" distB="0" distL="114300" distR="114300" simplePos="0" relativeHeight="251659264" behindDoc="0" locked="0" layoutInCell="1" allowOverlap="1">
                <wp:simplePos x="0" y="0"/>
                <wp:positionH relativeFrom="column">
                  <wp:posOffset>4595495</wp:posOffset>
                </wp:positionH>
                <wp:positionV relativeFrom="paragraph">
                  <wp:posOffset>223520</wp:posOffset>
                </wp:positionV>
                <wp:extent cx="1190625" cy="792480"/>
                <wp:effectExtent l="0" t="0" r="28575" b="266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92480"/>
                        </a:xfrm>
                        <a:prstGeom prst="rect">
                          <a:avLst/>
                        </a:prstGeom>
                        <a:solidFill>
                          <a:srgbClr val="FFFFFF"/>
                        </a:solidFill>
                        <a:ln w="9525">
                          <a:solidFill>
                            <a:srgbClr val="FFFFFF"/>
                          </a:solidFill>
                          <a:miter lim="800000"/>
                          <a:headEnd/>
                          <a:tailEnd/>
                        </a:ln>
                      </wps:spPr>
                      <wps:txbx>
                        <w:txbxContent>
                          <w:p w:rsidR="006C32F4" w:rsidRDefault="006C32F4" w:rsidP="006C32F4">
                            <w:pPr>
                              <w:rPr>
                                <w:rFonts w:ascii="方正小标宋_GBK" w:eastAsia="方正小标宋_GBK"/>
                                <w:color w:val="FF0000"/>
                                <w:sz w:val="66"/>
                                <w:szCs w:val="66"/>
                              </w:rPr>
                            </w:pPr>
                            <w:r>
                              <w:rPr>
                                <w:rFonts w:ascii="方正小标宋_GBK" w:eastAsia="方正小标宋_GBK" w:cs="方正小标宋_GBK" w:hint="eastAsia"/>
                                <w:color w:val="FF0000"/>
                                <w:sz w:val="66"/>
                                <w:szCs w:val="66"/>
                              </w:rPr>
                              <w:t>文件</w:t>
                            </w:r>
                          </w:p>
                          <w:p w:rsidR="006C32F4" w:rsidRDefault="006C32F4" w:rsidP="006C32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1.85pt;margin-top:17.6pt;width:93.75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" strokecolor="white">
                <v:textbox>
                  <w:txbxContent>
                    <w:p w:rsidR="006C32F4" w:rsidRDefault="006C32F4" w:rsidP="006C32F4">
                      <w:pPr>
                        <w:rPr>
                          <w:rFonts w:ascii="方正小标宋_GBK" w:eastAsia="方正小标宋_GBK"/>
                          <w:color w:val="FF0000"/>
                          <w:sz w:val="66"/>
                          <w:szCs w:val="66"/>
                        </w:rPr>
                      </w:pPr>
                      <w:r>
                        <w:rPr>
                          <w:rFonts w:ascii="方正小标宋_GBK" w:eastAsia="方正小标宋_GBK" w:cs="方正小标宋_GBK" w:hint="eastAsia"/>
                          <w:color w:val="FF0000"/>
                          <w:sz w:val="66"/>
                          <w:szCs w:val="66"/>
                        </w:rPr>
                        <w:t>文件</w:t>
                      </w:r>
                    </w:p>
                    <w:p w:rsidR="006C32F4" w:rsidRDefault="006C32F4" w:rsidP="006C32F4"/>
                  </w:txbxContent>
                </v:textbox>
              </v:shape>
            </w:pict>
          </mc:Fallback>
        </mc:AlternateContent>
      </w:r>
      <w:r w:rsidRPr="006C32F4">
        <w:rPr>
          <w:rFonts w:ascii="方正小标宋_GBK" w:eastAsia="方正小标宋_GBK" w:cs="方正小标宋_GBK" w:hint="eastAsia"/>
          <w:snapToGrid w:val="0"/>
          <w:color w:val="FF0000"/>
          <w:kern w:val="0"/>
          <w:sz w:val="64"/>
          <w:szCs w:val="64"/>
        </w:rPr>
        <w:t>钦州市住房和城乡建设局</w:t>
      </w:r>
    </w:p>
    <w:p w:rsidR="006C32F4" w:rsidRPr="006C32F4" w:rsidRDefault="006C32F4" w:rsidP="006C32F4">
      <w:pPr>
        <w:spacing w:line="900" w:lineRule="exact"/>
        <w:rPr>
          <w:rFonts w:ascii="方正小标宋_GBK" w:eastAsia="方正小标宋_GBK"/>
          <w:snapToGrid w:val="0"/>
          <w:color w:val="FF0000"/>
          <w:spacing w:val="320"/>
          <w:kern w:val="0"/>
          <w:sz w:val="64"/>
          <w:szCs w:val="64"/>
        </w:rPr>
      </w:pPr>
      <w:r w:rsidRPr="006C32F4">
        <w:rPr>
          <w:rFonts w:ascii="方正小标宋_GBK" w:eastAsia="方正小标宋_GBK" w:cs="方正小标宋_GBK" w:hint="eastAsia"/>
          <w:snapToGrid w:val="0"/>
          <w:color w:val="FF0000"/>
          <w:spacing w:val="320"/>
          <w:kern w:val="0"/>
          <w:sz w:val="64"/>
          <w:szCs w:val="64"/>
        </w:rPr>
        <w:t>钦州市财政局</w:t>
      </w:r>
    </w:p>
    <w:p w:rsidR="006C32F4" w:rsidRPr="006C32F4" w:rsidRDefault="006C32F4" w:rsidP="006C32F4">
      <w:pPr>
        <w:spacing w:line="360" w:lineRule="exact"/>
        <w:jc w:val="center"/>
        <w:rPr>
          <w:rFonts w:ascii="方正大标宋简体" w:eastAsia="方正大标宋简体"/>
          <w:sz w:val="24"/>
        </w:rPr>
      </w:pPr>
    </w:p>
    <w:p w:rsidR="006C32F4" w:rsidRPr="006C32F4" w:rsidRDefault="006C32F4" w:rsidP="006C32F4">
      <w:pPr>
        <w:spacing w:line="360" w:lineRule="exact"/>
        <w:jc w:val="center"/>
        <w:rPr>
          <w:rFonts w:ascii="方正大标宋简体" w:eastAsia="方正大标宋简体"/>
          <w:sz w:val="24"/>
        </w:rPr>
      </w:pPr>
    </w:p>
    <w:p w:rsidR="006C32F4" w:rsidRPr="006C32F4" w:rsidRDefault="006C32F4" w:rsidP="006C32F4">
      <w:pPr>
        <w:pBdr>
          <w:bottom w:val="single" w:sz="18" w:space="1" w:color="FF0000"/>
        </w:pBdr>
        <w:spacing w:line="480" w:lineRule="exact"/>
        <w:jc w:val="center"/>
        <w:rPr>
          <w:rFonts w:ascii="方正仿宋_GBK" w:eastAsia="方正仿宋_GBK"/>
          <w:sz w:val="32"/>
          <w:szCs w:val="32"/>
        </w:rPr>
      </w:pPr>
      <w:proofErr w:type="gramStart"/>
      <w:r w:rsidRPr="006C32F4">
        <w:rPr>
          <w:rFonts w:ascii="方正仿宋_GBK" w:eastAsia="方正仿宋_GBK" w:cs="方正仿宋_GBK" w:hint="eastAsia"/>
          <w:sz w:val="32"/>
          <w:szCs w:val="32"/>
        </w:rPr>
        <w:t>钦</w:t>
      </w:r>
      <w:proofErr w:type="gramEnd"/>
      <w:r w:rsidRPr="006C32F4">
        <w:rPr>
          <w:rFonts w:ascii="方正仿宋_GBK" w:eastAsia="方正仿宋_GBK" w:cs="方正仿宋_GBK" w:hint="eastAsia"/>
          <w:sz w:val="32"/>
          <w:szCs w:val="32"/>
        </w:rPr>
        <w:t>市建字〔</w:t>
      </w:r>
      <w:r w:rsidRPr="006C32F4">
        <w:rPr>
          <w:rFonts w:ascii="方正仿宋_GBK" w:eastAsia="方正仿宋_GBK" w:cs="方正仿宋_GBK"/>
          <w:sz w:val="32"/>
          <w:szCs w:val="32"/>
        </w:rPr>
        <w:t>2019</w:t>
      </w:r>
      <w:r w:rsidRPr="006C32F4">
        <w:rPr>
          <w:rFonts w:ascii="方正仿宋_GBK" w:eastAsia="方正仿宋_GBK" w:cs="方正仿宋_GBK" w:hint="eastAsia"/>
          <w:sz w:val="32"/>
          <w:szCs w:val="32"/>
        </w:rPr>
        <w:t>〕1</w:t>
      </w:r>
      <w:r>
        <w:rPr>
          <w:rFonts w:ascii="方正仿宋_GBK" w:eastAsia="方正仿宋_GBK" w:cs="方正仿宋_GBK" w:hint="eastAsia"/>
          <w:sz w:val="32"/>
          <w:szCs w:val="32"/>
        </w:rPr>
        <w:t>42</w:t>
      </w:r>
      <w:r w:rsidRPr="006C32F4">
        <w:rPr>
          <w:rFonts w:ascii="方正仿宋_GBK" w:eastAsia="方正仿宋_GBK" w:cs="方正仿宋_GBK" w:hint="eastAsia"/>
          <w:sz w:val="32"/>
          <w:szCs w:val="32"/>
        </w:rPr>
        <w:t>号</w:t>
      </w:r>
    </w:p>
    <w:p w:rsidR="006C32F4" w:rsidRPr="006C32F4" w:rsidRDefault="006C32F4" w:rsidP="006C32F4">
      <w:pPr>
        <w:spacing w:line="600" w:lineRule="exact"/>
        <w:jc w:val="left"/>
        <w:rPr>
          <w:rFonts w:eastAsia="方正小标宋_GBK"/>
          <w:spacing w:val="38"/>
          <w:kern w:val="0"/>
          <w:sz w:val="30"/>
          <w:szCs w:val="30"/>
        </w:rPr>
      </w:pPr>
    </w:p>
    <w:p w:rsidR="00FE7B77" w:rsidRDefault="00390220">
      <w:pPr>
        <w:spacing w:line="600" w:lineRule="exact"/>
        <w:jc w:val="center"/>
        <w:rPr>
          <w:rFonts w:ascii="方正小标宋_GBK" w:eastAsia="方正小标宋_GBK"/>
          <w:sz w:val="44"/>
          <w:szCs w:val="44"/>
        </w:rPr>
      </w:pPr>
      <w:r w:rsidRPr="008355F7">
        <w:rPr>
          <w:rFonts w:ascii="方正小标宋_GBK" w:eastAsia="方正小标宋_GBK" w:hint="eastAsia"/>
          <w:sz w:val="44"/>
          <w:szCs w:val="44"/>
        </w:rPr>
        <w:t>钦州市住房和城乡建设局  钦州市财政局关于印发</w:t>
      </w:r>
      <w:proofErr w:type="gramStart"/>
      <w:r w:rsidRPr="008355F7">
        <w:rPr>
          <w:rFonts w:ascii="方正小标宋_GBK" w:eastAsia="方正小标宋_GBK" w:hint="eastAsia"/>
          <w:sz w:val="44"/>
          <w:szCs w:val="44"/>
        </w:rPr>
        <w:t>《</w:t>
      </w:r>
      <w:proofErr w:type="gramEnd"/>
      <w:r w:rsidRPr="008355F7">
        <w:rPr>
          <w:rFonts w:ascii="方正小标宋_GBK" w:eastAsia="方正小标宋_GBK" w:hint="eastAsia"/>
          <w:sz w:val="44"/>
          <w:szCs w:val="44"/>
        </w:rPr>
        <w:t>钦州市政府购买公共租赁住房运营</w:t>
      </w:r>
    </w:p>
    <w:p w:rsidR="00B329F2" w:rsidRPr="008355F7" w:rsidRDefault="00390220">
      <w:pPr>
        <w:spacing w:line="600" w:lineRule="exact"/>
        <w:jc w:val="center"/>
        <w:rPr>
          <w:rFonts w:ascii="方正小标宋_GBK" w:eastAsia="方正小标宋_GBK"/>
          <w:sz w:val="44"/>
          <w:szCs w:val="44"/>
        </w:rPr>
      </w:pPr>
      <w:r w:rsidRPr="008355F7">
        <w:rPr>
          <w:rFonts w:ascii="方正小标宋_GBK" w:eastAsia="方正小标宋_GBK" w:hint="eastAsia"/>
          <w:sz w:val="44"/>
          <w:szCs w:val="44"/>
        </w:rPr>
        <w:t>管理服务试点工作实施方案</w:t>
      </w:r>
      <w:proofErr w:type="gramStart"/>
      <w:r w:rsidRPr="008355F7">
        <w:rPr>
          <w:rFonts w:ascii="方正小标宋_GBK" w:eastAsia="方正小标宋_GBK" w:hint="eastAsia"/>
          <w:sz w:val="44"/>
          <w:szCs w:val="44"/>
        </w:rPr>
        <w:t>》</w:t>
      </w:r>
      <w:proofErr w:type="gramEnd"/>
      <w:r w:rsidRPr="008355F7">
        <w:rPr>
          <w:rFonts w:ascii="方正小标宋_GBK" w:eastAsia="方正小标宋_GBK" w:hint="eastAsia"/>
          <w:sz w:val="44"/>
          <w:szCs w:val="44"/>
        </w:rPr>
        <w:t>的通知</w:t>
      </w:r>
    </w:p>
    <w:p w:rsidR="00B329F2" w:rsidRDefault="00B329F2">
      <w:pPr>
        <w:rPr>
          <w:rFonts w:ascii="仿宋_GB2312" w:eastAsia="仿宋_GB2312"/>
          <w:sz w:val="32"/>
          <w:szCs w:val="32"/>
        </w:rPr>
      </w:pPr>
    </w:p>
    <w:p w:rsidR="00B329F2" w:rsidRDefault="00390220">
      <w:pPr>
        <w:spacing w:line="560" w:lineRule="exact"/>
        <w:rPr>
          <w:rFonts w:ascii="方正仿宋_GBK" w:eastAsia="方正仿宋_GBK"/>
          <w:sz w:val="32"/>
          <w:szCs w:val="32"/>
        </w:rPr>
      </w:pPr>
      <w:r>
        <w:rPr>
          <w:rFonts w:ascii="方正仿宋_GBK" w:eastAsia="方正仿宋_GBK" w:hint="eastAsia"/>
          <w:sz w:val="32"/>
          <w:szCs w:val="32"/>
        </w:rPr>
        <w:t>各县、区人民政府，各开发区、管理区管委，市直各委、办、局：</w:t>
      </w:r>
    </w:p>
    <w:p w:rsidR="00B329F2" w:rsidRDefault="00390220">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《钦州市政府购买公共租赁住房运营管理服务试点工作实施方案》已经市人民政府同意，现印发给你们，请认真贯彻落实。</w:t>
      </w:r>
    </w:p>
    <w:p w:rsidR="00B329F2" w:rsidRDefault="00B329F2">
      <w:pPr>
        <w:spacing w:line="560" w:lineRule="exact"/>
        <w:ind w:firstLineChars="200" w:firstLine="640"/>
        <w:rPr>
          <w:rFonts w:ascii="方正仿宋_GBK" w:eastAsia="方正仿宋_GBK"/>
          <w:sz w:val="32"/>
          <w:szCs w:val="32"/>
        </w:rPr>
      </w:pPr>
    </w:p>
    <w:p w:rsidR="008355F7" w:rsidRDefault="008355F7">
      <w:pPr>
        <w:spacing w:line="560" w:lineRule="exact"/>
        <w:ind w:firstLineChars="200" w:firstLine="640"/>
        <w:rPr>
          <w:rFonts w:ascii="方正仿宋_GBK" w:eastAsia="方正仿宋_GBK"/>
          <w:sz w:val="32"/>
          <w:szCs w:val="32"/>
        </w:rPr>
      </w:pPr>
    </w:p>
    <w:p w:rsidR="008355F7" w:rsidRDefault="008355F7">
      <w:pPr>
        <w:spacing w:line="560" w:lineRule="exact"/>
        <w:ind w:firstLineChars="200" w:firstLine="640"/>
        <w:rPr>
          <w:rFonts w:ascii="方正仿宋_GBK" w:eastAsia="方正仿宋_GBK"/>
          <w:sz w:val="32"/>
          <w:szCs w:val="32"/>
        </w:rPr>
      </w:pPr>
    </w:p>
    <w:p w:rsidR="00B329F2" w:rsidRDefault="00390220">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钦州市住房和城乡建设局             钦州市财政局</w:t>
      </w:r>
    </w:p>
    <w:p w:rsidR="00B329F2" w:rsidRDefault="00390220" w:rsidP="008355F7">
      <w:pPr>
        <w:spacing w:line="560" w:lineRule="exact"/>
        <w:ind w:right="320" w:firstLineChars="200" w:firstLine="640"/>
        <w:jc w:val="right"/>
        <w:rPr>
          <w:rFonts w:ascii="方正仿宋_GBK" w:eastAsia="方正仿宋_GBK"/>
          <w:sz w:val="32"/>
          <w:szCs w:val="32"/>
        </w:rPr>
      </w:pPr>
      <w:r>
        <w:rPr>
          <w:rFonts w:ascii="方正仿宋_GBK" w:eastAsia="方正仿宋_GBK" w:hint="eastAsia"/>
          <w:sz w:val="32"/>
          <w:szCs w:val="32"/>
        </w:rPr>
        <w:t>2019年9月25日</w:t>
      </w:r>
    </w:p>
    <w:p w:rsidR="00B329F2" w:rsidRDefault="00B329F2">
      <w:pPr>
        <w:spacing w:line="560" w:lineRule="exact"/>
        <w:ind w:firstLineChars="200" w:firstLine="640"/>
        <w:rPr>
          <w:rFonts w:ascii="方正仿宋_GBK" w:eastAsia="方正仿宋_GBK"/>
          <w:sz w:val="32"/>
          <w:szCs w:val="32"/>
        </w:rPr>
      </w:pPr>
    </w:p>
    <w:p w:rsidR="00B329F2" w:rsidRDefault="00B329F2">
      <w:pPr>
        <w:spacing w:line="560" w:lineRule="exact"/>
        <w:jc w:val="center"/>
        <w:rPr>
          <w:rFonts w:ascii="方正小标宋_GBK" w:eastAsia="方正小标宋_GBK" w:hAnsi="宋体" w:cs="宋体"/>
          <w:kern w:val="0"/>
          <w:sz w:val="44"/>
          <w:szCs w:val="44"/>
        </w:rPr>
      </w:pPr>
    </w:p>
    <w:p w:rsidR="00B329F2" w:rsidRDefault="00B329F2">
      <w:pPr>
        <w:spacing w:line="560" w:lineRule="exact"/>
        <w:jc w:val="center"/>
        <w:rPr>
          <w:rFonts w:ascii="方正小标宋_GBK" w:eastAsia="方正小标宋_GBK" w:hAnsi="宋体" w:cs="宋体"/>
          <w:kern w:val="0"/>
          <w:sz w:val="44"/>
          <w:szCs w:val="44"/>
        </w:rPr>
      </w:pPr>
    </w:p>
    <w:p w:rsidR="008355F7" w:rsidRDefault="00390220">
      <w:pPr>
        <w:spacing w:line="560" w:lineRule="exac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lastRenderedPageBreak/>
        <w:t>钦州市政府购买公共租赁住房运营管理</w:t>
      </w:r>
    </w:p>
    <w:p w:rsidR="00B329F2" w:rsidRDefault="00390220">
      <w:pPr>
        <w:spacing w:line="560" w:lineRule="exact"/>
        <w:jc w:val="center"/>
        <w:rPr>
          <w:rFonts w:ascii="方正仿宋_GBK" w:eastAsia="方正仿宋_GBK" w:hAnsi="宋体" w:cs="宋体"/>
          <w:kern w:val="0"/>
          <w:sz w:val="32"/>
          <w:szCs w:val="32"/>
        </w:rPr>
      </w:pPr>
      <w:r>
        <w:rPr>
          <w:rFonts w:ascii="方正小标宋_GBK" w:eastAsia="方正小标宋_GBK" w:hAnsi="宋体" w:cs="宋体" w:hint="eastAsia"/>
          <w:kern w:val="0"/>
          <w:sz w:val="44"/>
          <w:szCs w:val="44"/>
        </w:rPr>
        <w:t>服务试点工作实施方案</w:t>
      </w:r>
    </w:p>
    <w:p w:rsidR="00DA7C37" w:rsidRDefault="00390220">
      <w:pPr>
        <w:spacing w:line="560" w:lineRule="exact"/>
        <w:rPr>
          <w:rFonts w:ascii="方正仿宋_GBK" w:eastAsia="方正仿宋_GBK" w:hint="eastAsia"/>
          <w:sz w:val="32"/>
          <w:szCs w:val="32"/>
        </w:rPr>
      </w:pPr>
      <w:r>
        <w:rPr>
          <w:rFonts w:ascii="方正仿宋_GBK" w:eastAsia="方正仿宋_GBK" w:hint="eastAsia"/>
          <w:sz w:val="32"/>
          <w:szCs w:val="32"/>
        </w:rPr>
        <w:t xml:space="preserve">    </w:t>
      </w:r>
    </w:p>
    <w:p w:rsidR="00B329F2" w:rsidRDefault="00390220">
      <w:pPr>
        <w:spacing w:line="560" w:lineRule="exact"/>
        <w:rPr>
          <w:rFonts w:ascii="方正仿宋_GBK" w:eastAsia="方正仿宋_GBK"/>
          <w:sz w:val="32"/>
          <w:szCs w:val="32"/>
        </w:rPr>
      </w:pPr>
      <w:bookmarkStart w:id="0" w:name="_GoBack"/>
      <w:bookmarkEnd w:id="0"/>
      <w:r>
        <w:rPr>
          <w:rFonts w:ascii="方正仿宋_GBK" w:eastAsia="方正仿宋_GBK" w:hint="eastAsia"/>
          <w:sz w:val="32"/>
          <w:szCs w:val="32"/>
        </w:rPr>
        <w:t>为进一步完善我市政府投资公共租赁住房运营管理机制，提升公共租赁住房管理和服务能力，按照住房城乡建设部、财政部《关于政府购买公共租赁住房运营管理服务试点有关工作的通知》（建保[2018]92号）及自治区住房城乡建设厅、财政厅《关于政府购买公共租赁住房运营管理服务试点有关工作的通知》（桂建保[2019]2号）有关要求,我市作为自治区第一批工作试点城市，现结合工作实际，制订本实施方案。</w:t>
      </w:r>
    </w:p>
    <w:p w:rsidR="00B329F2" w:rsidRDefault="00390220">
      <w:pPr>
        <w:widowControl/>
        <w:tabs>
          <w:tab w:val="left" w:pos="645"/>
          <w:tab w:val="center" w:pos="4422"/>
        </w:tabs>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一、指导思想</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 xml:space="preserve"> 以习近平新时代中国特色社会主义思想为指导，深入贯彻落实党的十九大和十九届二中、三中全会精神，按照党中央、国务院的决策部署，加快政府职能转变，推进供给侧结构性改革，积极推行政府购买服务，提高政府公共服务水平和财政资金使用效益，着力解决我市公共租赁住房后期运营管理服务中突出的堵点、难点问题，吸引社会力量参与公共租赁住房运营管理，不断提高公共租赁住房运营管理专业化、规范化水平，努力打造有利于保障社会公平、促进社会和谐、有利于增进群众福祉的服务环境，努力构建优质、高效、便民的保障</w:t>
      </w:r>
      <w:proofErr w:type="gramStart"/>
      <w:r>
        <w:rPr>
          <w:rFonts w:ascii="方正仿宋_GBK" w:eastAsia="方正仿宋_GBK" w:hAnsi="仿宋" w:hint="eastAsia"/>
          <w:sz w:val="32"/>
          <w:szCs w:val="32"/>
        </w:rPr>
        <w:t>房服务</w:t>
      </w:r>
      <w:proofErr w:type="gramEnd"/>
      <w:r>
        <w:rPr>
          <w:rFonts w:ascii="方正仿宋_GBK" w:eastAsia="方正仿宋_GBK" w:hAnsi="仿宋" w:hint="eastAsia"/>
          <w:sz w:val="32"/>
          <w:szCs w:val="32"/>
        </w:rPr>
        <w:t>体系，不断提升保障对象满意度和获得感。</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 xml:space="preserve">二、明确购买主体 </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lastRenderedPageBreak/>
        <w:t>政府购买公共租赁住房运营管理服务的主体是承担公共租赁住房运营管理职责的行政机关以及承担行政职能的事业单位。按照我市实际情况，市本级政府购买公共租赁住房运营管理服务的购买主体为钦州市住房和城乡建设局，具体有关事项委托钦州市住房保障中心配合实施。</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三、明确承接主体</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按照政府采购法律制度规定，坚持公开、公平、公正的原则，通过公开招标、竞争性谈判、竞争性磋商等方式择优选定承接主体。要求公共租赁住房运营管理服务的主体是依法在民政部门登记成立的社会组织以及经国务院批准免予登记但不由财政拨款保障的社会组织；依法在工商管理或行业主管部门登记成立的企业等从事经营活动的单位，以及会计师事务所、税务师事务所等社会中介机构；按照事业单位分类改革的政策规定，划为公益二类的事业单位或从事生产经营活动的事业单位；具备服务提供条件和能力的个体工商户或自然人。承接主体应具有良好的商业信誉和社会信用，具备从事公共租赁住房运营管理所需的设施、人员和技术等能力。</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由于公共租赁住房保障存在民生住房保障、不以盈利为目的的特殊性，公共租赁住房后期运营管理既需要符合保障家庭的服务标准，又需要规范化的日常管理，还需结合维护保障家庭的信息安全，充分考虑公共租赁住房保障的公益服务性，兼顾运营机构与主管部门的高效衔接，发挥此类机构的专业优势，为此，选</w:t>
      </w:r>
      <w:r>
        <w:rPr>
          <w:rFonts w:ascii="方正仿宋_GBK" w:eastAsia="方正仿宋_GBK" w:hAnsi="仿宋" w:hint="eastAsia"/>
          <w:sz w:val="32"/>
          <w:szCs w:val="32"/>
        </w:rPr>
        <w:lastRenderedPageBreak/>
        <w:t>择承接主体时，应优先选择有公共租赁住房运营管理经验的单位。</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四、明确购买内容</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根据相关要求，结合我市实际，政府购买公共租赁住房运营管理服务的具体内容由承接主体进行实施，涉及购买内容主要包括：</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hint="eastAsia"/>
          <w:sz w:val="32"/>
          <w:szCs w:val="32"/>
        </w:rPr>
        <w:t>（一）公共租赁住房入住和退出管理事项。</w:t>
      </w:r>
      <w:r>
        <w:rPr>
          <w:rFonts w:ascii="方正仿宋_GBK" w:eastAsia="方正仿宋_GBK" w:hAnsi="仿宋" w:hint="eastAsia"/>
          <w:sz w:val="32"/>
          <w:szCs w:val="32"/>
        </w:rPr>
        <w:t>主要包括组织选房，租赁合同签订、续签、变更，办理入住手续，采集新入住住户基本信息，建立住户档案，办理退房手续。</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hint="eastAsia"/>
          <w:sz w:val="32"/>
          <w:szCs w:val="32"/>
        </w:rPr>
        <w:t>（二）租金收缴和房屋使用管理事项。</w:t>
      </w:r>
      <w:r>
        <w:rPr>
          <w:rFonts w:ascii="方正仿宋_GBK" w:eastAsia="方正仿宋_GBK" w:hAnsi="仿宋" w:hint="eastAsia"/>
          <w:sz w:val="32"/>
          <w:szCs w:val="32"/>
        </w:rPr>
        <w:t>主要包括租金代收代缴、催缴，日常使用情况的巡查，及时发现违法违规行为并采集证据上报。</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按照自治区试点文件要求，给合我市实际情况，拟在我市公共租赁住房小区中选择安惠一园小区开展试点工作。</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五、依据购买内容预算价格标准</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公共租赁住房入住和退出管理事项、租金收缴和房屋使用管理事项费用预算。</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试点工作中的安惠一园小区涉及房源管理1826套</w:t>
      </w:r>
      <w:r w:rsidR="008355F7">
        <w:rPr>
          <w:rFonts w:ascii="方正仿宋_GBK" w:eastAsia="方正仿宋_GBK" w:hAnsi="仿宋" w:hint="eastAsia"/>
          <w:sz w:val="32"/>
          <w:szCs w:val="32"/>
        </w:rPr>
        <w:t>。</w:t>
      </w:r>
      <w:r>
        <w:rPr>
          <w:rFonts w:ascii="方正仿宋_GBK" w:eastAsia="方正仿宋_GBK" w:hAnsi="仿宋" w:hint="eastAsia"/>
          <w:sz w:val="32"/>
          <w:szCs w:val="32"/>
        </w:rPr>
        <w:t>购买内容中的公共租赁住房入住和退出管理事项、租金收缴和房屋使用管理事项归属于日常管理事务，根据我市公共租赁住房运营管理工作的开展情况，日常管理事务方面支出主要涉及人员开支、日常办公开支、合同印刷、活动宣传、办公经费等方面，根据我市</w:t>
      </w:r>
      <w:r>
        <w:rPr>
          <w:rFonts w:ascii="方正仿宋_GBK" w:eastAsia="方正仿宋_GBK" w:hAnsi="仿宋" w:hint="eastAsia"/>
          <w:sz w:val="32"/>
          <w:szCs w:val="32"/>
        </w:rPr>
        <w:lastRenderedPageBreak/>
        <w:t>公共租赁住房运营日常管理内容进行初步测算，预估公共租赁住房日常运营管理服务价格指导标准为25元/套/月（具体明细详见附件），具体实施过程中各试点项目可根据采购内容及项目后续运营管理难度予以调整，下调幅度不限，上调幅度控制在20%以内。日常管理涉及相关内容明细如下：</w:t>
      </w:r>
    </w:p>
    <w:tbl>
      <w:tblPr>
        <w:tblW w:w="8946" w:type="dxa"/>
        <w:tblInd w:w="93" w:type="dxa"/>
        <w:tblLayout w:type="fixed"/>
        <w:tblLook w:val="04A0" w:firstRow="1" w:lastRow="0" w:firstColumn="1" w:lastColumn="0" w:noHBand="0" w:noVBand="1"/>
      </w:tblPr>
      <w:tblGrid>
        <w:gridCol w:w="582"/>
        <w:gridCol w:w="993"/>
        <w:gridCol w:w="2409"/>
        <w:gridCol w:w="3686"/>
        <w:gridCol w:w="1276"/>
      </w:tblGrid>
      <w:tr w:rsidR="00B329F2">
        <w:trPr>
          <w:trHeight w:val="82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329F2" w:rsidRDefault="00390220">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b/>
                <w:bCs/>
                <w:color w:val="000000"/>
                <w:kern w:val="0"/>
                <w:sz w:val="24"/>
              </w:rPr>
            </w:pPr>
            <w:r>
              <w:rPr>
                <w:rFonts w:ascii="宋体" w:hAnsi="宋体" w:cs="宋体" w:hint="eastAsia"/>
                <w:b/>
                <w:bCs/>
                <w:color w:val="000000"/>
                <w:kern w:val="0"/>
                <w:sz w:val="24"/>
              </w:rPr>
              <w:t>项目内容</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工作事项</w:t>
            </w:r>
          </w:p>
        </w:tc>
        <w:tc>
          <w:tcPr>
            <w:tcW w:w="3686" w:type="dxa"/>
            <w:tcBorders>
              <w:top w:val="single" w:sz="4" w:space="0" w:color="auto"/>
              <w:left w:val="nil"/>
              <w:bottom w:val="single" w:sz="4" w:space="0" w:color="auto"/>
              <w:right w:val="single" w:sz="4" w:space="0" w:color="auto"/>
            </w:tcBorders>
            <w:shd w:val="clear" w:color="auto" w:fill="auto"/>
            <w:vAlign w:val="center"/>
          </w:tcPr>
          <w:p w:rsidR="00B329F2" w:rsidRDefault="0039022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工作内容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人员安排测算</w:t>
            </w: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993" w:type="dxa"/>
            <w:vMerge w:val="restart"/>
            <w:tcBorders>
              <w:top w:val="nil"/>
              <w:left w:val="single" w:sz="4" w:space="0" w:color="auto"/>
              <w:right w:val="single" w:sz="4" w:space="0" w:color="auto"/>
            </w:tcBorders>
            <w:shd w:val="clear" w:color="auto" w:fill="auto"/>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公共租赁住房入住和退出管理事项</w:t>
            </w: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采集新入住住户基本信息</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要求入住当日完成采集</w:t>
            </w:r>
          </w:p>
        </w:tc>
        <w:tc>
          <w:tcPr>
            <w:tcW w:w="1276" w:type="dxa"/>
            <w:vMerge w:val="restart"/>
            <w:tcBorders>
              <w:top w:val="nil"/>
              <w:left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4"/>
              </w:rPr>
            </w:pPr>
            <w:r>
              <w:rPr>
                <w:rFonts w:ascii="宋体" w:hAnsi="宋体" w:cs="宋体" w:hint="eastAsia"/>
                <w:color w:val="000000"/>
                <w:kern w:val="0"/>
                <w:sz w:val="24"/>
              </w:rPr>
              <w:t xml:space="preserve">   2人</w:t>
            </w: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收集并更新动态信息</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对于住户上报信息变更的，当日需完成登记并反馈至审核部门，保证住户信息准确无误</w:t>
            </w:r>
          </w:p>
        </w:tc>
        <w:tc>
          <w:tcPr>
            <w:tcW w:w="1276" w:type="dxa"/>
            <w:vMerge/>
            <w:tcBorders>
              <w:left w:val="single" w:sz="4" w:space="0" w:color="auto"/>
              <w:bottom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组织摇号选房</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配合审核部门组织符合条件家庭参加摇号选房</w:t>
            </w:r>
          </w:p>
        </w:tc>
        <w:tc>
          <w:tcPr>
            <w:tcW w:w="1276" w:type="dxa"/>
            <w:vMerge w:val="restart"/>
            <w:tcBorders>
              <w:top w:val="nil"/>
              <w:left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4"/>
              </w:rPr>
            </w:pPr>
            <w:r>
              <w:rPr>
                <w:rFonts w:ascii="宋体" w:hAnsi="宋体" w:cs="宋体" w:hint="eastAsia"/>
                <w:color w:val="000000"/>
                <w:kern w:val="0"/>
                <w:sz w:val="24"/>
              </w:rPr>
              <w:t>2人</w:t>
            </w: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组织签订租赁合同</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配合购买主体在办理入住手续前签订租赁合同，确保准确无误</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办理入住手续</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按照购买主体规定的时限办理入住手续，做到准确无误</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建立住房档案</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所有入住手续办理完毕后，5个工作日内建立住户档案，并进行分类管理</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办理退房手续</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租赁合同到期或违规清退的，敦促保障家庭做好退房手续，并且持续追踪退房进度</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验收退出房屋</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退房5个工作日内联系承租人共同验收房屋，并做好有关退房验收记录</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维护退出房屋</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对于空置房屋需要维修的，需及时将信息上报，并追踪落实维修情况，做好相关记录</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993" w:type="dxa"/>
            <w:vMerge/>
            <w:tcBorders>
              <w:left w:val="single" w:sz="4" w:space="0" w:color="auto"/>
              <w:bottom w:val="single" w:sz="4" w:space="0" w:color="000000"/>
              <w:right w:val="single" w:sz="4" w:space="0" w:color="auto"/>
            </w:tcBorders>
            <w:shd w:val="clear" w:color="auto" w:fill="auto"/>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续签合同</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配合购买主体做好资格复审家庭按时续签合同</w:t>
            </w:r>
          </w:p>
        </w:tc>
        <w:tc>
          <w:tcPr>
            <w:tcW w:w="1276" w:type="dxa"/>
            <w:vMerge/>
            <w:tcBorders>
              <w:left w:val="single" w:sz="4" w:space="0" w:color="auto"/>
              <w:bottom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993" w:type="dxa"/>
            <w:vMerge w:val="restart"/>
            <w:tcBorders>
              <w:top w:val="nil"/>
              <w:left w:val="single" w:sz="4" w:space="0" w:color="auto"/>
              <w:right w:val="single" w:sz="4" w:space="0" w:color="auto"/>
            </w:tcBorders>
            <w:shd w:val="clear" w:color="auto" w:fill="auto"/>
            <w:vAlign w:val="center"/>
          </w:tcPr>
          <w:p w:rsidR="00B329F2" w:rsidRDefault="00390220">
            <w:pPr>
              <w:jc w:val="center"/>
              <w:rPr>
                <w:rFonts w:ascii="宋体" w:hAnsi="宋体" w:cs="宋体"/>
                <w:color w:val="000000"/>
                <w:kern w:val="0"/>
                <w:sz w:val="22"/>
                <w:szCs w:val="22"/>
              </w:rPr>
            </w:pPr>
            <w:r>
              <w:rPr>
                <w:rFonts w:ascii="宋体" w:hAnsi="宋体" w:cs="宋体" w:hint="eastAsia"/>
                <w:color w:val="000000"/>
                <w:kern w:val="0"/>
                <w:sz w:val="22"/>
                <w:szCs w:val="22"/>
              </w:rPr>
              <w:t>租金收缴和房屋使用</w:t>
            </w:r>
            <w:r>
              <w:rPr>
                <w:rFonts w:ascii="宋体" w:hAnsi="宋体" w:cs="宋体" w:hint="eastAsia"/>
                <w:color w:val="000000"/>
                <w:kern w:val="0"/>
                <w:sz w:val="22"/>
                <w:szCs w:val="22"/>
              </w:rPr>
              <w:lastRenderedPageBreak/>
              <w:t>管理事项</w:t>
            </w: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住房保障政策宣传</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配合购买主体做好有关公共租赁住房保障政策宣传</w:t>
            </w:r>
          </w:p>
        </w:tc>
        <w:tc>
          <w:tcPr>
            <w:tcW w:w="1276" w:type="dxa"/>
            <w:vMerge w:val="restart"/>
            <w:tcBorders>
              <w:top w:val="nil"/>
              <w:left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4"/>
              </w:rPr>
            </w:pPr>
            <w:r>
              <w:rPr>
                <w:rFonts w:ascii="宋体" w:hAnsi="宋体" w:cs="宋体" w:hint="eastAsia"/>
                <w:color w:val="000000"/>
                <w:kern w:val="0"/>
                <w:sz w:val="24"/>
              </w:rPr>
              <w:t>5人</w:t>
            </w: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993" w:type="dxa"/>
            <w:vMerge/>
            <w:tcBorders>
              <w:left w:val="single" w:sz="4" w:space="0" w:color="auto"/>
              <w:right w:val="single" w:sz="4" w:space="0" w:color="auto"/>
            </w:tcBorders>
            <w:shd w:val="clear" w:color="auto" w:fill="auto"/>
            <w:vAlign w:val="center"/>
          </w:tcPr>
          <w:p w:rsidR="00B329F2" w:rsidRDefault="00B329F2">
            <w:pPr>
              <w:jc w:val="center"/>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公示公告张贴</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配合购买主体张贴有关公示名单</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lastRenderedPageBreak/>
              <w:t>13</w:t>
            </w:r>
          </w:p>
        </w:tc>
        <w:tc>
          <w:tcPr>
            <w:tcW w:w="993" w:type="dxa"/>
            <w:vMerge/>
            <w:tcBorders>
              <w:left w:val="single" w:sz="4" w:space="0" w:color="auto"/>
              <w:right w:val="single" w:sz="4" w:space="0" w:color="auto"/>
            </w:tcBorders>
            <w:shd w:val="clear" w:color="auto" w:fill="auto"/>
            <w:vAlign w:val="center"/>
          </w:tcPr>
          <w:p w:rsidR="00B329F2" w:rsidRDefault="00B329F2">
            <w:pPr>
              <w:widowControl/>
              <w:jc w:val="center"/>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实时监管房屋使用情况</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实时监管房屋使用，预防出现改变房屋用途情形出现</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14</w:t>
            </w:r>
          </w:p>
        </w:tc>
        <w:tc>
          <w:tcPr>
            <w:tcW w:w="993" w:type="dxa"/>
            <w:vMerge/>
            <w:tcBorders>
              <w:left w:val="single" w:sz="4" w:space="0" w:color="auto"/>
              <w:right w:val="single" w:sz="4" w:space="0" w:color="auto"/>
            </w:tcBorders>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租金代收代缴</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每季度结束后，需上报当季度租金收缴情况</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993" w:type="dxa"/>
            <w:vMerge/>
            <w:tcBorders>
              <w:left w:val="single" w:sz="4" w:space="0" w:color="auto"/>
              <w:right w:val="single" w:sz="4" w:space="0" w:color="auto"/>
            </w:tcBorders>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租金欠租催缴</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未按要求缴纳租金，应严格执行催缴措施，并做好相应催缴记录</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993" w:type="dxa"/>
            <w:vMerge/>
            <w:tcBorders>
              <w:left w:val="single" w:sz="4" w:space="0" w:color="auto"/>
              <w:right w:val="single" w:sz="4" w:space="0" w:color="auto"/>
            </w:tcBorders>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法院起诉催缴</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连续6个月欠缴租金的，应在6个月期满5个工作日内依法起诉，确保租金收缴</w:t>
            </w:r>
          </w:p>
        </w:tc>
        <w:tc>
          <w:tcPr>
            <w:tcW w:w="1276" w:type="dxa"/>
            <w:vMerge/>
            <w:tcBorders>
              <w:left w:val="single" w:sz="4" w:space="0" w:color="auto"/>
              <w:bottom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993" w:type="dxa"/>
            <w:vMerge/>
            <w:tcBorders>
              <w:left w:val="single" w:sz="4" w:space="0" w:color="auto"/>
              <w:right w:val="single" w:sz="4" w:space="0" w:color="auto"/>
            </w:tcBorders>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日常巡查</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制定巡查制度，严格贯彻落实</w:t>
            </w:r>
          </w:p>
        </w:tc>
        <w:tc>
          <w:tcPr>
            <w:tcW w:w="1276" w:type="dxa"/>
            <w:vMerge w:val="restart"/>
            <w:tcBorders>
              <w:top w:val="nil"/>
              <w:left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4"/>
              </w:rPr>
            </w:pPr>
            <w:r>
              <w:rPr>
                <w:rFonts w:ascii="宋体" w:hAnsi="宋体" w:cs="宋体" w:hint="eastAsia"/>
                <w:color w:val="000000"/>
                <w:kern w:val="0"/>
                <w:sz w:val="24"/>
              </w:rPr>
              <w:t>6人</w:t>
            </w: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993" w:type="dxa"/>
            <w:vMerge/>
            <w:tcBorders>
              <w:left w:val="single" w:sz="4" w:space="0" w:color="auto"/>
              <w:right w:val="single" w:sz="4" w:space="0" w:color="auto"/>
            </w:tcBorders>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发送各项通知文件</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配合购买主体发放各</w:t>
            </w:r>
            <w:proofErr w:type="gramStart"/>
            <w:r>
              <w:rPr>
                <w:rFonts w:ascii="宋体" w:hAnsi="宋体" w:cs="宋体" w:hint="eastAsia"/>
                <w:color w:val="000000"/>
                <w:kern w:val="0"/>
                <w:sz w:val="22"/>
                <w:szCs w:val="22"/>
              </w:rPr>
              <w:t>类通知</w:t>
            </w:r>
            <w:proofErr w:type="gramEnd"/>
            <w:r>
              <w:rPr>
                <w:rFonts w:ascii="宋体" w:hAnsi="宋体" w:cs="宋体" w:hint="eastAsia"/>
                <w:color w:val="000000"/>
                <w:kern w:val="0"/>
                <w:sz w:val="22"/>
                <w:szCs w:val="22"/>
              </w:rPr>
              <w:t>文件</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993" w:type="dxa"/>
            <w:vMerge/>
            <w:tcBorders>
              <w:left w:val="single" w:sz="4" w:space="0" w:color="auto"/>
              <w:right w:val="single" w:sz="4" w:space="0" w:color="auto"/>
            </w:tcBorders>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违规事项登记上报</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做好购买主体下发的有关违规清退文件登记，并追踪落实，将清理结果上报</w:t>
            </w:r>
          </w:p>
        </w:tc>
        <w:tc>
          <w:tcPr>
            <w:tcW w:w="1276" w:type="dxa"/>
            <w:vMerge/>
            <w:tcBorders>
              <w:left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r w:rsidR="00B329F2">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B329F2" w:rsidRDefault="0039022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993" w:type="dxa"/>
            <w:vMerge/>
            <w:tcBorders>
              <w:left w:val="single" w:sz="4" w:space="0" w:color="auto"/>
              <w:bottom w:val="single" w:sz="4" w:space="0" w:color="000000"/>
              <w:right w:val="single" w:sz="4" w:space="0" w:color="auto"/>
            </w:tcBorders>
            <w:vAlign w:val="center"/>
          </w:tcPr>
          <w:p w:rsidR="00B329F2" w:rsidRDefault="00B329F2">
            <w:pPr>
              <w:widowControl/>
              <w:jc w:val="left"/>
              <w:rPr>
                <w:rFonts w:ascii="宋体" w:hAnsi="宋体" w:cs="宋体"/>
                <w:color w:val="000000"/>
                <w:kern w:val="0"/>
                <w:sz w:val="22"/>
                <w:szCs w:val="22"/>
              </w:rPr>
            </w:pPr>
          </w:p>
        </w:tc>
        <w:tc>
          <w:tcPr>
            <w:tcW w:w="2409" w:type="dxa"/>
            <w:tcBorders>
              <w:top w:val="nil"/>
              <w:left w:val="nil"/>
              <w:bottom w:val="single" w:sz="4" w:space="0" w:color="auto"/>
              <w:right w:val="single" w:sz="4" w:space="0" w:color="auto"/>
            </w:tcBorders>
            <w:shd w:val="clear" w:color="auto" w:fill="auto"/>
            <w:noWrap/>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违规住户处理</w:t>
            </w:r>
          </w:p>
        </w:tc>
        <w:tc>
          <w:tcPr>
            <w:tcW w:w="3686" w:type="dxa"/>
            <w:tcBorders>
              <w:top w:val="nil"/>
              <w:left w:val="nil"/>
              <w:bottom w:val="single" w:sz="4" w:space="0" w:color="auto"/>
              <w:right w:val="single" w:sz="4" w:space="0" w:color="auto"/>
            </w:tcBorders>
            <w:shd w:val="clear" w:color="auto" w:fill="auto"/>
            <w:vAlign w:val="center"/>
          </w:tcPr>
          <w:p w:rsidR="00B329F2" w:rsidRDefault="00390220">
            <w:pPr>
              <w:widowControl/>
              <w:jc w:val="left"/>
              <w:rPr>
                <w:rFonts w:ascii="宋体" w:hAnsi="宋体" w:cs="宋体"/>
                <w:color w:val="000000"/>
                <w:kern w:val="0"/>
                <w:sz w:val="22"/>
                <w:szCs w:val="22"/>
              </w:rPr>
            </w:pPr>
            <w:r>
              <w:rPr>
                <w:rFonts w:ascii="宋体" w:hAnsi="宋体" w:cs="宋体" w:hint="eastAsia"/>
                <w:color w:val="000000"/>
                <w:kern w:val="0"/>
                <w:sz w:val="22"/>
                <w:szCs w:val="22"/>
              </w:rPr>
              <w:t>对违规清理家庭进行追踪房屋清理情况，超出时间未退房的，及时上报，并做好相应记录</w:t>
            </w:r>
          </w:p>
        </w:tc>
        <w:tc>
          <w:tcPr>
            <w:tcW w:w="1276" w:type="dxa"/>
            <w:vMerge/>
            <w:tcBorders>
              <w:left w:val="single" w:sz="4" w:space="0" w:color="auto"/>
              <w:bottom w:val="single" w:sz="4" w:space="0" w:color="auto"/>
              <w:right w:val="single" w:sz="4" w:space="0" w:color="auto"/>
            </w:tcBorders>
            <w:shd w:val="clear" w:color="auto" w:fill="auto"/>
            <w:vAlign w:val="center"/>
          </w:tcPr>
          <w:p w:rsidR="00B329F2" w:rsidRDefault="00B329F2">
            <w:pPr>
              <w:widowControl/>
              <w:jc w:val="left"/>
              <w:rPr>
                <w:rFonts w:ascii="宋体" w:hAnsi="宋体" w:cs="宋体"/>
                <w:color w:val="000000"/>
                <w:kern w:val="0"/>
                <w:sz w:val="24"/>
              </w:rPr>
            </w:pPr>
          </w:p>
        </w:tc>
      </w:tr>
    </w:tbl>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政府购买公租房运营管理服务资金应当在市本级现有公租房运营管理支出中统筹安排，按要求列入财政年度预算和中期财政规划，并结合实际需要调整资金投入。公共租赁住房租金收入按照有关规定缴入同级财政，实行“收支两条线”管理。</w:t>
      </w:r>
    </w:p>
    <w:p w:rsidR="00B329F2" w:rsidRDefault="00390220">
      <w:pPr>
        <w:spacing w:line="560" w:lineRule="exact"/>
        <w:ind w:firstLineChars="200" w:firstLine="640"/>
        <w:jc w:val="left"/>
        <w:rPr>
          <w:rFonts w:ascii="方正仿宋_GBK" w:eastAsia="方正仿宋_GBK" w:hAnsi="仿宋"/>
          <w:b/>
          <w:sz w:val="32"/>
          <w:szCs w:val="32"/>
        </w:rPr>
      </w:pPr>
      <w:r>
        <w:rPr>
          <w:rFonts w:ascii="方正黑体_GBK" w:eastAsia="方正黑体_GBK" w:hAnsi="仿宋" w:hint="eastAsia"/>
          <w:sz w:val="32"/>
          <w:szCs w:val="32"/>
        </w:rPr>
        <w:t>六、政府购买公共租赁住房运营管理服务实施步骤</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hint="eastAsia"/>
          <w:sz w:val="32"/>
          <w:szCs w:val="32"/>
        </w:rPr>
        <w:t>（一）制定计划。</w:t>
      </w:r>
      <w:r>
        <w:rPr>
          <w:rFonts w:ascii="方正仿宋_GBK" w:eastAsia="方正仿宋_GBK" w:hAnsi="仿宋" w:hint="eastAsia"/>
          <w:sz w:val="32"/>
          <w:szCs w:val="32"/>
        </w:rPr>
        <w:t>钦州市住房和城乡建设局根据我市公共租赁住房运营管理实际，每年第一季度分区域确定购买服务的目标、项目、内容、期限、实施方式和绩效指标等内容，科学评估购买服务经费需求并编制预算。</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hint="eastAsia"/>
          <w:sz w:val="32"/>
          <w:szCs w:val="32"/>
        </w:rPr>
        <w:t>（二）预算审核。</w:t>
      </w:r>
      <w:r>
        <w:rPr>
          <w:rFonts w:ascii="方正仿宋_GBK" w:eastAsia="方正仿宋_GBK" w:hAnsi="仿宋" w:hint="eastAsia"/>
          <w:sz w:val="32"/>
          <w:szCs w:val="32"/>
        </w:rPr>
        <w:t>钦州市财政局根据预算管理相关规定，对钦州市住房和城乡建设局报送的年度政府购买公共租赁住房运营管理服务经费预算进行审核，并将所需资金纳入财政年度预</w:t>
      </w:r>
      <w:r>
        <w:rPr>
          <w:rFonts w:ascii="方正仿宋_GBK" w:eastAsia="方正仿宋_GBK" w:hAnsi="仿宋" w:hint="eastAsia"/>
          <w:sz w:val="32"/>
          <w:szCs w:val="32"/>
        </w:rPr>
        <w:lastRenderedPageBreak/>
        <w:t>算，</w:t>
      </w:r>
      <w:r>
        <w:rPr>
          <w:rFonts w:ascii="方正仿宋_GBK" w:eastAsia="方正仿宋_GBK" w:hint="eastAsia"/>
          <w:sz w:val="32"/>
          <w:szCs w:val="32"/>
        </w:rPr>
        <w:t>随部门预算报市人大审定批准执行</w:t>
      </w:r>
      <w:r>
        <w:rPr>
          <w:rFonts w:ascii="方正仿宋_GBK" w:eastAsia="方正仿宋_GBK" w:hAnsi="仿宋" w:hint="eastAsia"/>
          <w:sz w:val="32"/>
          <w:szCs w:val="32"/>
        </w:rPr>
        <w:t>，其中涉及年中预算调整的按年中预算调整相关程序办理。</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hint="eastAsia"/>
          <w:sz w:val="32"/>
          <w:szCs w:val="32"/>
        </w:rPr>
        <w:t>（三）信息公开。</w:t>
      </w:r>
      <w:r>
        <w:rPr>
          <w:rFonts w:ascii="方正仿宋_GBK" w:eastAsia="方正仿宋_GBK" w:hAnsi="仿宋" w:hint="eastAsia"/>
          <w:sz w:val="32"/>
          <w:szCs w:val="32"/>
        </w:rPr>
        <w:t>钦州市住房和城乡建设局根据公共租赁住房运营管理服务预算批复，分区域编制具体的购买服务计划，及时在钦州市住房和城乡建设局网站和钦州市政务公开平台公开公共租赁住房运营管理服务的预算资金、主要内容、承接标准和目标要求等信息，并接受审计监督、社会监督和舆论监督。</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hint="eastAsia"/>
          <w:sz w:val="32"/>
          <w:szCs w:val="32"/>
        </w:rPr>
        <w:t>（四）公开选择承接主体。</w:t>
      </w:r>
      <w:r>
        <w:rPr>
          <w:rFonts w:ascii="方正仿宋_GBK" w:eastAsia="方正仿宋_GBK" w:hAnsi="仿宋" w:hint="eastAsia"/>
          <w:sz w:val="32"/>
          <w:szCs w:val="32"/>
        </w:rPr>
        <w:t>钦州市住房和城乡建设局按照国家有关法律法规，结合公共租赁住房运营管理特点，根据我市公共租赁住房运营管理实际情况，按区域划分情况</w:t>
      </w:r>
      <w:proofErr w:type="gramStart"/>
      <w:r>
        <w:rPr>
          <w:rFonts w:ascii="方正仿宋_GBK" w:eastAsia="方正仿宋_GBK" w:hAnsi="仿宋" w:hint="eastAsia"/>
          <w:sz w:val="32"/>
          <w:szCs w:val="32"/>
        </w:rPr>
        <w:t>分片区</w:t>
      </w:r>
      <w:proofErr w:type="gramEnd"/>
      <w:r>
        <w:rPr>
          <w:rFonts w:ascii="方正仿宋_GBK" w:eastAsia="方正仿宋_GBK" w:hAnsi="仿宋" w:hint="eastAsia"/>
          <w:sz w:val="32"/>
          <w:szCs w:val="32"/>
        </w:rPr>
        <w:t>通过公开招标、竞争性谈判、竞争性磋商等方式择优选定承接主体。同等条件下，应优先选择有公共租赁住房运营管理经验的单位。</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hint="eastAsia"/>
          <w:sz w:val="32"/>
          <w:szCs w:val="32"/>
        </w:rPr>
        <w:t>（五）签订合同。</w:t>
      </w:r>
      <w:r>
        <w:rPr>
          <w:rFonts w:ascii="方正仿宋_GBK" w:eastAsia="方正仿宋_GBK" w:hAnsi="仿宋" w:hint="eastAsia"/>
          <w:sz w:val="32"/>
          <w:szCs w:val="32"/>
        </w:rPr>
        <w:t>钦州市住房和城乡建设局和承接主体应当按照合同管理要求在规定时间内签订合同，合同应包含以下内容：</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1.合同应当明确公共租赁住房运营管理服务的区域、内容、期限、价格、质量等要求，以及绩效评价方式、绩效评价结果运用办法、资金结算方式、双方权利义务事项和违约责任等；</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2.钦州市住房和城乡建设局应当在确定承接主体之日起30日内，与承接主体依法签订合同；</w:t>
      </w:r>
    </w:p>
    <w:p w:rsidR="00B329F2" w:rsidRDefault="00390220">
      <w:pPr>
        <w:spacing w:line="560" w:lineRule="exact"/>
        <w:ind w:firstLineChars="200" w:firstLine="640"/>
        <w:jc w:val="left"/>
        <w:rPr>
          <w:rFonts w:ascii="方正仿宋_GBK" w:eastAsia="方正仿宋_GBK" w:hAnsi="仿宋"/>
          <w:sz w:val="32"/>
          <w:szCs w:val="32"/>
        </w:rPr>
      </w:pPr>
      <w:r>
        <w:rPr>
          <w:rFonts w:ascii="方正仿宋_GBK" w:eastAsia="方正仿宋_GBK" w:hAnsi="仿宋" w:hint="eastAsia"/>
          <w:sz w:val="32"/>
          <w:szCs w:val="32"/>
        </w:rPr>
        <w:t>3.对按照政府采购相关规定组织采购活动的政府购买公共租赁住房运营管理服务项目，合同自签订之日起2个工作日内，</w:t>
      </w:r>
      <w:r>
        <w:rPr>
          <w:rFonts w:ascii="方正仿宋_GBK" w:eastAsia="方正仿宋_GBK" w:hAnsi="仿宋" w:hint="eastAsia"/>
          <w:sz w:val="32"/>
          <w:szCs w:val="32"/>
        </w:rPr>
        <w:lastRenderedPageBreak/>
        <w:t>钦州市住房和城乡建设局应当将合同在省级以上人民政府财政部门指定的媒体上公布，并将合同</w:t>
      </w:r>
      <w:proofErr w:type="gramStart"/>
      <w:r>
        <w:rPr>
          <w:rFonts w:ascii="方正仿宋_GBK" w:eastAsia="方正仿宋_GBK" w:hAnsi="仿宋" w:hint="eastAsia"/>
          <w:sz w:val="32"/>
          <w:szCs w:val="32"/>
        </w:rPr>
        <w:t>副本报</w:t>
      </w:r>
      <w:proofErr w:type="gramEnd"/>
      <w:r>
        <w:rPr>
          <w:rFonts w:ascii="方正仿宋_GBK" w:eastAsia="方正仿宋_GBK" w:hAnsi="仿宋" w:hint="eastAsia"/>
          <w:sz w:val="32"/>
          <w:szCs w:val="32"/>
        </w:rPr>
        <w:t>市级财政部门和有关部门备案。</w:t>
      </w:r>
    </w:p>
    <w:p w:rsidR="00B329F2" w:rsidRDefault="00390220">
      <w:pPr>
        <w:spacing w:line="560" w:lineRule="exact"/>
        <w:ind w:firstLineChars="200" w:firstLine="640"/>
        <w:jc w:val="left"/>
        <w:rPr>
          <w:rFonts w:ascii="方正仿宋_GBK" w:eastAsia="方正仿宋_GBK" w:hAnsi="仿宋"/>
          <w:sz w:val="32"/>
          <w:szCs w:val="32"/>
        </w:rPr>
      </w:pPr>
      <w:r>
        <w:rPr>
          <w:rFonts w:ascii="方正楷体_GBK" w:eastAsia="方正楷体_GBK" w:hAnsi="仿宋" w:cs="仿宋" w:hint="eastAsia"/>
          <w:kern w:val="0"/>
          <w:sz w:val="32"/>
          <w:szCs w:val="32"/>
        </w:rPr>
        <w:t>（六）钦州市住房保障中心预算调整与人员处置。</w:t>
      </w:r>
      <w:r>
        <w:rPr>
          <w:rFonts w:ascii="方正仿宋_GBK" w:eastAsia="方正仿宋_GBK" w:hAnsi="仿宋" w:hint="eastAsia"/>
          <w:sz w:val="32"/>
          <w:szCs w:val="32"/>
        </w:rPr>
        <w:t>通过公开招标、竞争性谈判、竞争性磋商等方式择优选定承接主体后，倘若承接主体为社会第三方，钦州市住房保障中心应调减其年初部门预算，调减额度为原投入到安惠一园的实际成本支出，同时分流处置原服务于安惠一园的人员，人员处置可协商第三方企业接收。倘若承接主体为钦州市住房保障中心，钦州市住房保障中心应调减其年初部门预算，调减额度为原投入到安惠一园的实际成本支出，原服务于安惠一园的人员继续服务该项目。</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七、合同履约</w:t>
      </w:r>
    </w:p>
    <w:p w:rsidR="00B329F2" w:rsidRDefault="00390220">
      <w:pPr>
        <w:widowControl/>
        <w:spacing w:line="560" w:lineRule="exact"/>
        <w:ind w:firstLineChars="200" w:firstLine="640"/>
        <w:jc w:val="left"/>
        <w:rPr>
          <w:rFonts w:ascii="方正仿宋_GBK" w:eastAsia="方正仿宋_GBK" w:hAnsi="仿宋" w:cs="仿宋"/>
          <w:kern w:val="0"/>
          <w:sz w:val="32"/>
          <w:szCs w:val="32"/>
          <w:shd w:val="clear" w:color="auto" w:fill="FFFFFF"/>
        </w:rPr>
      </w:pPr>
      <w:r>
        <w:rPr>
          <w:rFonts w:ascii="方正仿宋_GBK" w:eastAsia="方正仿宋_GBK" w:hAnsi="仿宋" w:hint="eastAsia"/>
          <w:kern w:val="0"/>
          <w:sz w:val="32"/>
          <w:szCs w:val="32"/>
        </w:rPr>
        <w:t>钦州市住房和城乡建设局</w:t>
      </w:r>
      <w:r>
        <w:rPr>
          <w:rFonts w:ascii="方正仿宋_GBK" w:eastAsia="方正仿宋_GBK" w:hAnsi="仿宋" w:cs="仿宋" w:hint="eastAsia"/>
          <w:kern w:val="0"/>
          <w:sz w:val="32"/>
          <w:szCs w:val="32"/>
          <w:shd w:val="clear" w:color="auto" w:fill="FFFFFF"/>
        </w:rPr>
        <w:t>应严格按照合同规定履行本部门职责工作，并根据实际需求积极帮助承接主体做好与相关政府部门和服务对象的对接和协调。承接主体应当按合同要求，认真组织实施服务项目，按时完成、确保质量，并主动接受有关部门、服务对象及社会监督。在实施完成合同约定的服务事项后，钦州市住房和城乡建设局需及时组织对合同履约情况进行检查验收。验收合格及达到绩效考核要求，钦州市住房和城乡建设局按照合同约定进行资金支付。</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八、绩效考评</w:t>
      </w:r>
    </w:p>
    <w:p w:rsidR="00B329F2" w:rsidRDefault="00390220">
      <w:pPr>
        <w:widowControl/>
        <w:spacing w:line="560" w:lineRule="exact"/>
        <w:ind w:firstLineChars="200" w:firstLine="640"/>
        <w:jc w:val="left"/>
        <w:rPr>
          <w:rFonts w:ascii="方正仿宋_GBK" w:eastAsia="方正仿宋_GBK" w:hAnsi="仿宋" w:cs="仿宋"/>
          <w:b/>
          <w:bCs/>
          <w:kern w:val="0"/>
          <w:sz w:val="32"/>
          <w:szCs w:val="32"/>
          <w:shd w:val="clear" w:color="auto" w:fill="FFFFFF"/>
        </w:rPr>
      </w:pPr>
      <w:r>
        <w:rPr>
          <w:rFonts w:ascii="方正仿宋_GBK" w:eastAsia="方正仿宋_GBK" w:hAnsi="仿宋" w:cs="仿宋" w:hint="eastAsia"/>
          <w:kern w:val="0"/>
          <w:sz w:val="32"/>
          <w:szCs w:val="32"/>
          <w:shd w:val="clear" w:color="auto" w:fill="FFFFFF"/>
        </w:rPr>
        <w:lastRenderedPageBreak/>
        <w:t>承接主体在实施合同约定的服务事项后，钦州</w:t>
      </w:r>
      <w:r>
        <w:rPr>
          <w:rFonts w:ascii="方正仿宋_GBK" w:eastAsia="方正仿宋_GBK" w:hAnsi="仿宋" w:hint="eastAsia"/>
          <w:kern w:val="0"/>
          <w:sz w:val="32"/>
          <w:szCs w:val="32"/>
        </w:rPr>
        <w:t>市住房和城乡建设局</w:t>
      </w:r>
      <w:r>
        <w:rPr>
          <w:rFonts w:ascii="方正仿宋_GBK" w:eastAsia="方正仿宋_GBK" w:hAnsi="仿宋" w:cs="仿宋" w:hint="eastAsia"/>
          <w:kern w:val="0"/>
          <w:sz w:val="32"/>
          <w:szCs w:val="32"/>
          <w:shd w:val="clear" w:color="auto" w:fill="FFFFFF"/>
        </w:rPr>
        <w:t>应及时组织开展由钦州</w:t>
      </w:r>
      <w:r>
        <w:rPr>
          <w:rFonts w:ascii="方正仿宋_GBK" w:eastAsia="方正仿宋_GBK" w:hAnsi="仿宋" w:hint="eastAsia"/>
          <w:kern w:val="0"/>
          <w:sz w:val="32"/>
          <w:szCs w:val="32"/>
        </w:rPr>
        <w:t>市住房和城乡建设局</w:t>
      </w:r>
      <w:r>
        <w:rPr>
          <w:rFonts w:ascii="方正仿宋_GBK" w:eastAsia="方正仿宋_GBK" w:hAnsi="仿宋" w:cs="仿宋" w:hint="eastAsia"/>
          <w:kern w:val="0"/>
          <w:sz w:val="32"/>
          <w:szCs w:val="32"/>
          <w:shd w:val="clear" w:color="auto" w:fill="FFFFFF"/>
        </w:rPr>
        <w:t>、保障对象、承接主体共同参与的绩效评价。要按照租金收缴率、租户满意度、安全管理、档案建立规范性、与政府部门配合程度等合理量化、细化考核指标，形成钦州</w:t>
      </w:r>
      <w:r>
        <w:rPr>
          <w:rFonts w:ascii="方正仿宋_GBK" w:eastAsia="方正仿宋_GBK" w:hAnsi="仿宋" w:hint="eastAsia"/>
          <w:kern w:val="0"/>
          <w:sz w:val="32"/>
          <w:szCs w:val="32"/>
        </w:rPr>
        <w:t>市住房和城乡建设局</w:t>
      </w:r>
      <w:r>
        <w:rPr>
          <w:rFonts w:ascii="方正仿宋_GBK" w:eastAsia="方正仿宋_GBK" w:hAnsi="仿宋" w:cs="仿宋" w:hint="eastAsia"/>
          <w:kern w:val="0"/>
          <w:sz w:val="32"/>
          <w:szCs w:val="32"/>
          <w:shd w:val="clear" w:color="auto" w:fill="FFFFFF"/>
        </w:rPr>
        <w:t>、保障对象、承接主体共同参与的绩效评价制度，建立以运营管理效果和保障对象满意度为评价核心的指标体系。对项目绩效评估或监督检查结果不符合要求的，应及时提出整改意见，限期整改，限期整改期限不得超过1个月，整改合格后承接主体可继续履行政府购买服务合同或参与承接下一个政府购买服务事项；对限期整改仍不合格的，购买主体可以取消承接主体承接资格，终止履行合同，并按合同约定追究承接主体责任。对项目绩效评估或监督检查结果不合格的，取消承接主体继续承接政府购买</w:t>
      </w:r>
      <w:r>
        <w:rPr>
          <w:rFonts w:ascii="方正仿宋_GBK" w:eastAsia="方正仿宋_GBK" w:hAnsi="仿宋" w:hint="eastAsia"/>
          <w:kern w:val="0"/>
          <w:sz w:val="32"/>
          <w:szCs w:val="32"/>
        </w:rPr>
        <w:t>公共租赁住房运营管理服务</w:t>
      </w:r>
      <w:r>
        <w:rPr>
          <w:rFonts w:ascii="方正仿宋_GBK" w:eastAsia="方正仿宋_GBK" w:hAnsi="仿宋" w:cs="仿宋" w:hint="eastAsia"/>
          <w:kern w:val="0"/>
          <w:sz w:val="32"/>
          <w:szCs w:val="32"/>
          <w:shd w:val="clear" w:color="auto" w:fill="FFFFFF"/>
        </w:rPr>
        <w:t>事项的资格，并依法依规追究承接主体有关责任。评价结果合格的，可与承接主体继续开展购买服务合作。</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九、职责分工</w:t>
      </w:r>
    </w:p>
    <w:p w:rsidR="00B329F2" w:rsidRDefault="00390220">
      <w:pPr>
        <w:widowControl/>
        <w:spacing w:line="560" w:lineRule="exact"/>
        <w:ind w:firstLineChars="200" w:firstLine="640"/>
        <w:jc w:val="left"/>
        <w:rPr>
          <w:rFonts w:ascii="方正仿宋_GBK" w:eastAsia="方正仿宋_GBK" w:hAnsi="仿宋" w:cs="仿宋"/>
          <w:bCs/>
          <w:kern w:val="0"/>
          <w:sz w:val="32"/>
          <w:szCs w:val="32"/>
          <w:shd w:val="clear" w:color="auto" w:fill="FFFFFF"/>
        </w:rPr>
      </w:pPr>
      <w:r>
        <w:rPr>
          <w:rFonts w:ascii="方正仿宋_GBK" w:eastAsia="方正仿宋_GBK" w:hAnsi="仿宋" w:cs="仿宋" w:hint="eastAsia"/>
          <w:bCs/>
          <w:kern w:val="0"/>
          <w:sz w:val="32"/>
          <w:szCs w:val="32"/>
          <w:shd w:val="clear" w:color="auto" w:fill="FFFFFF"/>
        </w:rPr>
        <w:t>钦州市住房和城乡建设局：负责制定政府购买公共租赁住房运营管理服务年度计划、预算编制及具体组织实施；建立健全内部监督管理制度，公开公共租赁住房运营管理服务事项，对承接单位提供的运营管理服务进行跟踪监督，在项目完成后组织考核评估和验收；围绕购买服务流程、招标管理、专业方法、质量控制、监督管理、需求评估、成本核算、绩效考核、能力建设等环</w:t>
      </w:r>
      <w:r>
        <w:rPr>
          <w:rFonts w:ascii="方正仿宋_GBK" w:eastAsia="方正仿宋_GBK" w:hAnsi="仿宋" w:cs="仿宋" w:hint="eastAsia"/>
          <w:bCs/>
          <w:kern w:val="0"/>
          <w:sz w:val="32"/>
          <w:szCs w:val="32"/>
          <w:shd w:val="clear" w:color="auto" w:fill="FFFFFF"/>
        </w:rPr>
        <w:lastRenderedPageBreak/>
        <w:t>节，做好相关标准研制，逐步建立科学合理、协调配套的购买服务标准体系，力争在规定时限内完成财政审核、选择承接主体、签订合同等相关工作；配合钦州市财政局明确资金计算分配、申请审核及拨付使用等具体流程，严格资金管理，确保财政资金使用安全规范、科学有效。</w:t>
      </w:r>
    </w:p>
    <w:p w:rsidR="00B329F2" w:rsidRDefault="00390220">
      <w:pPr>
        <w:widowControl/>
        <w:spacing w:line="560" w:lineRule="exact"/>
        <w:ind w:firstLineChars="200" w:firstLine="640"/>
        <w:jc w:val="left"/>
        <w:rPr>
          <w:rFonts w:ascii="方正仿宋_GBK" w:eastAsia="方正仿宋_GBK" w:hAnsi="仿宋" w:cs="仿宋"/>
          <w:bCs/>
          <w:kern w:val="0"/>
          <w:sz w:val="32"/>
          <w:szCs w:val="32"/>
          <w:shd w:val="clear" w:color="auto" w:fill="FFFFFF"/>
        </w:rPr>
      </w:pPr>
      <w:r>
        <w:rPr>
          <w:rFonts w:ascii="方正仿宋_GBK" w:eastAsia="方正仿宋_GBK" w:hAnsi="仿宋" w:cs="仿宋" w:hint="eastAsia"/>
          <w:bCs/>
          <w:kern w:val="0"/>
          <w:sz w:val="32"/>
          <w:szCs w:val="32"/>
          <w:shd w:val="clear" w:color="auto" w:fill="FFFFFF"/>
        </w:rPr>
        <w:t>钦州市财政局：牵头负责建立健全政府购买服务制度，细化政府购买公共租赁住房运营管理服务指导性目录，逐步形成统一的政府购买服务平台和购买机制，为政府购买服务工作的顺利推进创造条件。监督、指导钦州市住房和城乡建设局依法开展购买服务工作，做好政府购买服务的资金管理、监督检查和绩效评价；明确政府购买公共租赁运营管理服务资金在现有公共租赁住房运营管理支出中予以统筹安排，并将其列入财政年度预算和中期财政规划，政府购买公共租赁住房运营管理服务采购价格标准根据实施效果及公众评价实行动态调整机制。</w:t>
      </w:r>
    </w:p>
    <w:p w:rsidR="00B329F2" w:rsidRDefault="00390220">
      <w:pPr>
        <w:spacing w:line="560" w:lineRule="exact"/>
        <w:ind w:firstLineChars="200" w:firstLine="640"/>
        <w:jc w:val="left"/>
        <w:rPr>
          <w:rFonts w:ascii="方正黑体_GBK" w:eastAsia="方正黑体_GBK" w:hAnsi="仿宋"/>
          <w:sz w:val="32"/>
          <w:szCs w:val="32"/>
        </w:rPr>
      </w:pPr>
      <w:r>
        <w:rPr>
          <w:rFonts w:ascii="方正黑体_GBK" w:eastAsia="方正黑体_GBK" w:hAnsi="仿宋" w:hint="eastAsia"/>
          <w:sz w:val="32"/>
          <w:szCs w:val="32"/>
        </w:rPr>
        <w:t>十、保障措施</w:t>
      </w:r>
    </w:p>
    <w:p w:rsidR="00B329F2" w:rsidRDefault="00390220">
      <w:pPr>
        <w:widowControl/>
        <w:spacing w:line="560" w:lineRule="exact"/>
        <w:jc w:val="left"/>
        <w:rPr>
          <w:rFonts w:ascii="方正仿宋_GBK" w:eastAsia="方正仿宋_GBK" w:hAnsi="仿宋" w:cs="仿宋"/>
          <w:kern w:val="0"/>
          <w:sz w:val="32"/>
          <w:szCs w:val="32"/>
        </w:rPr>
      </w:pPr>
      <w:r>
        <w:rPr>
          <w:rFonts w:ascii="方正仿宋_GBK" w:eastAsia="方正仿宋_GBK" w:hAnsi="宋体" w:cs="宋体" w:hint="eastAsia"/>
          <w:b/>
          <w:bCs/>
          <w:kern w:val="0"/>
          <w:sz w:val="32"/>
          <w:szCs w:val="32"/>
        </w:rPr>
        <w:t> </w:t>
      </w:r>
      <w:r>
        <w:rPr>
          <w:rFonts w:ascii="方正仿宋_GBK" w:eastAsia="方正仿宋_GBK" w:hAnsi="宋体" w:cs="宋体" w:hint="eastAsia"/>
          <w:b/>
          <w:bCs/>
          <w:kern w:val="0"/>
          <w:sz w:val="32"/>
          <w:szCs w:val="32"/>
        </w:rPr>
        <w:t xml:space="preserve"> </w:t>
      </w:r>
      <w:r>
        <w:rPr>
          <w:rFonts w:ascii="方正楷体_GBK" w:eastAsia="方正楷体_GBK" w:hAnsi="仿宋" w:cs="仿宋" w:hint="eastAsia"/>
          <w:kern w:val="0"/>
          <w:sz w:val="32"/>
          <w:szCs w:val="32"/>
        </w:rPr>
        <w:t>（一）加强组织领导。</w:t>
      </w:r>
      <w:r>
        <w:rPr>
          <w:rFonts w:ascii="方正仿宋_GBK" w:eastAsia="方正仿宋_GBK" w:hAnsi="仿宋" w:cs="仿宋" w:hint="eastAsia"/>
          <w:kern w:val="0"/>
          <w:sz w:val="32"/>
          <w:szCs w:val="32"/>
        </w:rPr>
        <w:t>推进政府购买公共租赁住房分配运营管理服务，事关住房保障对象切身利益，是保障和改善民生的一项重要工作。钦州市住房和城乡建设局、钦州市财政局要把该项工作列入重要议事日程，加强统筹协调，立足我市实际认真制定并逐步完善政府购买服务的各项机制和相关流程。同时加强对各采购单位购买服务工作的指导和监督，总结推广成功经验，积极推动相关制度法规建设。</w:t>
      </w:r>
    </w:p>
    <w:p w:rsidR="00B329F2" w:rsidRDefault="00390220">
      <w:pPr>
        <w:widowControl/>
        <w:spacing w:line="560" w:lineRule="exact"/>
        <w:ind w:firstLineChars="200" w:firstLine="640"/>
        <w:jc w:val="left"/>
        <w:rPr>
          <w:rFonts w:ascii="方正仿宋_GBK" w:eastAsia="方正仿宋_GBK" w:hAnsi="仿宋" w:cs="仿宋"/>
          <w:kern w:val="0"/>
          <w:sz w:val="32"/>
          <w:szCs w:val="32"/>
        </w:rPr>
      </w:pPr>
      <w:r>
        <w:rPr>
          <w:rFonts w:ascii="方正楷体_GBK" w:eastAsia="方正楷体_GBK" w:hAnsi="仿宋" w:cs="仿宋" w:hint="eastAsia"/>
          <w:kern w:val="0"/>
          <w:sz w:val="32"/>
          <w:szCs w:val="32"/>
        </w:rPr>
        <w:lastRenderedPageBreak/>
        <w:t>（二）健全工作机制。</w:t>
      </w:r>
      <w:r>
        <w:rPr>
          <w:rFonts w:ascii="方正仿宋_GBK" w:eastAsia="方正仿宋_GBK" w:hAnsi="仿宋" w:cs="仿宋" w:hint="eastAsia"/>
          <w:kern w:val="0"/>
          <w:sz w:val="32"/>
          <w:szCs w:val="32"/>
        </w:rPr>
        <w:t>政府购买公共租赁住房分配运营管理服务，要按照政府主导、部门负责、社会参与、共同监督的要求，确保工作规范有序开展。各相关单位要切实履职，拟定购买服务目录、确定购买服务计划，加强协调沟通，形成各负其责、齐抓共管的工作机制，确保工作顺利实施。</w:t>
      </w:r>
    </w:p>
    <w:p w:rsidR="00B329F2" w:rsidRDefault="00390220">
      <w:pPr>
        <w:widowControl/>
        <w:spacing w:line="560" w:lineRule="exact"/>
        <w:ind w:firstLineChars="200" w:firstLine="640"/>
        <w:jc w:val="left"/>
        <w:rPr>
          <w:rFonts w:ascii="方正仿宋_GBK" w:eastAsia="方正仿宋_GBK" w:hAnsi="仿宋" w:cs="仿宋"/>
          <w:kern w:val="0"/>
          <w:sz w:val="32"/>
          <w:szCs w:val="32"/>
        </w:rPr>
      </w:pPr>
      <w:r>
        <w:rPr>
          <w:rFonts w:ascii="方正楷体_GBK" w:eastAsia="方正楷体_GBK" w:hAnsi="仿宋" w:cs="仿宋" w:hint="eastAsia"/>
          <w:kern w:val="0"/>
          <w:sz w:val="32"/>
          <w:szCs w:val="32"/>
        </w:rPr>
        <w:t>（三）严格监督管理。</w:t>
      </w:r>
      <w:r>
        <w:rPr>
          <w:rFonts w:ascii="方正仿宋_GBK" w:eastAsia="方正仿宋_GBK" w:hAnsi="仿宋" w:cs="仿宋" w:hint="eastAsia"/>
          <w:kern w:val="0"/>
          <w:sz w:val="32"/>
          <w:szCs w:val="32"/>
        </w:rPr>
        <w:t>各相关单位要严格遵守相关财政财务管理规定，确保政府购买公共租赁住房运营管理服务资金规范管理使用。购买主体应建立健全内部监督管理制度，按规定公开购买服务相关信息，自觉接受社会监督。承接主体应当健全财务报告制度，并由具有合法资质的会计师事务所对财务报告进行审计。</w:t>
      </w:r>
    </w:p>
    <w:p w:rsidR="00B329F2" w:rsidRDefault="00390220">
      <w:pPr>
        <w:widowControl/>
        <w:spacing w:line="560" w:lineRule="exact"/>
        <w:ind w:firstLineChars="200" w:firstLine="640"/>
        <w:jc w:val="left"/>
        <w:rPr>
          <w:rFonts w:ascii="方正仿宋_GBK" w:eastAsia="方正仿宋_GBK" w:hAnsi="仿宋" w:cs="仿宋"/>
          <w:kern w:val="0"/>
          <w:sz w:val="32"/>
          <w:szCs w:val="32"/>
        </w:rPr>
      </w:pPr>
      <w:r>
        <w:rPr>
          <w:rFonts w:ascii="方正楷体_GBK" w:eastAsia="方正楷体_GBK" w:hAnsi="仿宋" w:cs="仿宋" w:hint="eastAsia"/>
          <w:kern w:val="0"/>
          <w:sz w:val="32"/>
          <w:szCs w:val="32"/>
        </w:rPr>
        <w:t>（四）做好宣传引导。</w:t>
      </w:r>
      <w:r>
        <w:rPr>
          <w:rFonts w:ascii="方正仿宋_GBK" w:eastAsia="方正仿宋_GBK" w:hAnsi="仿宋" w:cs="仿宋" w:hint="eastAsia"/>
          <w:kern w:val="0"/>
          <w:sz w:val="32"/>
          <w:szCs w:val="32"/>
        </w:rPr>
        <w:t xml:space="preserve">各相关单位要广泛宣传政府向社会力量购买服务工作的目的、意义、目标任务和相关要求，做好政策解读，加强舆论引导，主动回应群众关切，充分调动社会参与的积极性，畅通群众意见表达和反馈的渠道，主动听取保障对象意见建议，及时解决保障对象合理诉求。                       </w:t>
      </w:r>
    </w:p>
    <w:p w:rsidR="00B329F2" w:rsidRDefault="00390220">
      <w:pPr>
        <w:widowControl/>
        <w:spacing w:line="560" w:lineRule="exact"/>
        <w:ind w:firstLineChars="200" w:firstLine="640"/>
        <w:jc w:val="left"/>
        <w:rPr>
          <w:rFonts w:ascii="仿宋" w:eastAsia="方正仿宋_GBK" w:hAnsi="仿宋" w:cs="仿宋"/>
          <w:kern w:val="0"/>
          <w:sz w:val="32"/>
          <w:szCs w:val="32"/>
        </w:rPr>
        <w:sectPr w:rsidR="00B329F2" w:rsidSect="00FE7B77">
          <w:headerReference w:type="default" r:id="rId9"/>
          <w:footerReference w:type="even" r:id="rId10"/>
          <w:footerReference w:type="default" r:id="rId11"/>
          <w:pgSz w:w="11906" w:h="16838" w:code="9"/>
          <w:pgMar w:top="2041" w:right="1531" w:bottom="2041" w:left="1531" w:header="851" w:footer="992" w:gutter="0"/>
          <w:pgNumType w:fmt="numberInDash"/>
          <w:cols w:space="720"/>
          <w:docGrid w:type="lines" w:linePitch="312"/>
        </w:sectPr>
      </w:pPr>
      <w:r>
        <w:rPr>
          <w:rFonts w:ascii="方正仿宋_GBK" w:eastAsia="方正仿宋_GBK" w:hAnsi="仿宋" w:cs="仿宋" w:hint="eastAsia"/>
          <w:kern w:val="0"/>
          <w:sz w:val="32"/>
          <w:szCs w:val="32"/>
        </w:rPr>
        <w:t>本实施方案由钦州市住房和城乡建设局、钦州市财政局负责解释。</w:t>
      </w:r>
    </w:p>
    <w:tbl>
      <w:tblPr>
        <w:tblStyle w:val="a7"/>
        <w:tblW w:w="13291" w:type="dxa"/>
        <w:tblLayout w:type="fixed"/>
        <w:tblLook w:val="04A0" w:firstRow="1" w:lastRow="0" w:firstColumn="1" w:lastColumn="0" w:noHBand="0" w:noVBand="1"/>
      </w:tblPr>
      <w:tblGrid>
        <w:gridCol w:w="629"/>
        <w:gridCol w:w="2152"/>
        <w:gridCol w:w="1390"/>
        <w:gridCol w:w="1749"/>
        <w:gridCol w:w="1418"/>
        <w:gridCol w:w="5953"/>
      </w:tblGrid>
      <w:tr w:rsidR="00B329F2">
        <w:trPr>
          <w:trHeight w:val="795"/>
        </w:trPr>
        <w:tc>
          <w:tcPr>
            <w:tcW w:w="13291" w:type="dxa"/>
            <w:gridSpan w:val="6"/>
            <w:tcBorders>
              <w:top w:val="nil"/>
              <w:left w:val="nil"/>
              <w:bottom w:val="single" w:sz="4" w:space="0" w:color="auto"/>
              <w:right w:val="nil"/>
            </w:tcBorders>
            <w:noWrap/>
          </w:tcPr>
          <w:p w:rsidR="00B329F2" w:rsidRPr="006C32F4" w:rsidRDefault="00B329F2">
            <w:pPr>
              <w:widowControl/>
              <w:spacing w:line="520" w:lineRule="exact"/>
              <w:rPr>
                <w:rFonts w:ascii="方正小标宋_GBK" w:eastAsia="方正小标宋_GBK" w:hAnsi="Calibri"/>
                <w:bCs/>
                <w:kern w:val="0"/>
                <w:sz w:val="44"/>
                <w:szCs w:val="44"/>
              </w:rPr>
            </w:pPr>
          </w:p>
          <w:p w:rsidR="00B329F2" w:rsidRDefault="00390220">
            <w:pPr>
              <w:widowControl/>
              <w:spacing w:line="520" w:lineRule="exact"/>
              <w:jc w:val="center"/>
              <w:rPr>
                <w:rFonts w:ascii="Calibri" w:hAnsi="Calibri"/>
                <w:b/>
                <w:bCs/>
                <w:kern w:val="0"/>
                <w:sz w:val="32"/>
                <w:szCs w:val="32"/>
              </w:rPr>
            </w:pPr>
            <w:r w:rsidRPr="006C32F4">
              <w:rPr>
                <w:rFonts w:ascii="方正小标宋_GBK" w:eastAsia="方正小标宋_GBK" w:hAnsi="Calibri" w:hint="eastAsia"/>
                <w:bCs/>
                <w:kern w:val="0"/>
                <w:sz w:val="44"/>
                <w:szCs w:val="44"/>
              </w:rPr>
              <w:t>安惠一园运营管理服务价格指导标准测算明细表</w:t>
            </w:r>
          </w:p>
        </w:tc>
      </w:tr>
      <w:tr w:rsidR="00B329F2" w:rsidRPr="006C32F4">
        <w:trPr>
          <w:trHeight w:val="810"/>
        </w:trPr>
        <w:tc>
          <w:tcPr>
            <w:tcW w:w="629" w:type="dxa"/>
            <w:tcBorders>
              <w:top w:val="single" w:sz="4" w:space="0" w:color="auto"/>
            </w:tcBorders>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序号</w:t>
            </w:r>
          </w:p>
        </w:tc>
        <w:tc>
          <w:tcPr>
            <w:tcW w:w="2152" w:type="dxa"/>
            <w:tcBorders>
              <w:top w:val="single" w:sz="4" w:space="0" w:color="auto"/>
            </w:tcBorders>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支出类别</w:t>
            </w:r>
          </w:p>
        </w:tc>
        <w:tc>
          <w:tcPr>
            <w:tcW w:w="1390" w:type="dxa"/>
            <w:tcBorders>
              <w:top w:val="single" w:sz="4" w:space="0" w:color="auto"/>
            </w:tcBorders>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人数（人）</w:t>
            </w:r>
          </w:p>
        </w:tc>
        <w:tc>
          <w:tcPr>
            <w:tcW w:w="1749" w:type="dxa"/>
            <w:tcBorders>
              <w:top w:val="single" w:sz="4" w:space="0" w:color="auto"/>
            </w:tcBorders>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支出标准</w:t>
            </w:r>
          </w:p>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（万/年）</w:t>
            </w:r>
          </w:p>
        </w:tc>
        <w:tc>
          <w:tcPr>
            <w:tcW w:w="1418" w:type="dxa"/>
            <w:tcBorders>
              <w:top w:val="single" w:sz="4" w:space="0" w:color="auto"/>
            </w:tcBorders>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费用</w:t>
            </w:r>
          </w:p>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（万元）</w:t>
            </w:r>
          </w:p>
        </w:tc>
        <w:tc>
          <w:tcPr>
            <w:tcW w:w="5953" w:type="dxa"/>
            <w:tcBorders>
              <w:top w:val="single" w:sz="4" w:space="0" w:color="auto"/>
            </w:tcBorders>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支出标准说明</w:t>
            </w:r>
          </w:p>
        </w:tc>
      </w:tr>
      <w:tr w:rsidR="00B329F2" w:rsidRPr="006C32F4">
        <w:trPr>
          <w:trHeight w:val="405"/>
        </w:trPr>
        <w:tc>
          <w:tcPr>
            <w:tcW w:w="629"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1</w:t>
            </w:r>
          </w:p>
        </w:tc>
        <w:tc>
          <w:tcPr>
            <w:tcW w:w="2152"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小区工作人员</w:t>
            </w:r>
          </w:p>
        </w:tc>
        <w:tc>
          <w:tcPr>
            <w:tcW w:w="1390"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5</w:t>
            </w:r>
          </w:p>
        </w:tc>
        <w:tc>
          <w:tcPr>
            <w:tcW w:w="1749"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3.3</w:t>
            </w:r>
          </w:p>
        </w:tc>
        <w:tc>
          <w:tcPr>
            <w:tcW w:w="1418"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16.5</w:t>
            </w:r>
          </w:p>
        </w:tc>
        <w:tc>
          <w:tcPr>
            <w:tcW w:w="5953" w:type="dxa"/>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参照后勤服务聘用人员工资标准</w:t>
            </w:r>
          </w:p>
        </w:tc>
      </w:tr>
      <w:tr w:rsidR="00B329F2" w:rsidRPr="006C32F4">
        <w:trPr>
          <w:trHeight w:val="405"/>
        </w:trPr>
        <w:tc>
          <w:tcPr>
            <w:tcW w:w="629"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2</w:t>
            </w:r>
          </w:p>
        </w:tc>
        <w:tc>
          <w:tcPr>
            <w:tcW w:w="2152"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组织摇号人员</w:t>
            </w:r>
          </w:p>
        </w:tc>
        <w:tc>
          <w:tcPr>
            <w:tcW w:w="1390"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2</w:t>
            </w:r>
          </w:p>
        </w:tc>
        <w:tc>
          <w:tcPr>
            <w:tcW w:w="1749"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3.3</w:t>
            </w:r>
          </w:p>
        </w:tc>
        <w:tc>
          <w:tcPr>
            <w:tcW w:w="1418"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6.6</w:t>
            </w:r>
          </w:p>
        </w:tc>
        <w:tc>
          <w:tcPr>
            <w:tcW w:w="5953" w:type="dxa"/>
            <w:vAlign w:val="center"/>
          </w:tcPr>
          <w:p w:rsidR="00B329F2" w:rsidRPr="006C32F4" w:rsidRDefault="00390220">
            <w:pPr>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参照后勤服务聘用人员工资标准</w:t>
            </w:r>
          </w:p>
        </w:tc>
      </w:tr>
      <w:tr w:rsidR="00B329F2" w:rsidRPr="006C32F4">
        <w:trPr>
          <w:trHeight w:val="405"/>
        </w:trPr>
        <w:tc>
          <w:tcPr>
            <w:tcW w:w="629"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3</w:t>
            </w:r>
          </w:p>
        </w:tc>
        <w:tc>
          <w:tcPr>
            <w:tcW w:w="2152"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收集更新信息人员</w:t>
            </w:r>
          </w:p>
        </w:tc>
        <w:tc>
          <w:tcPr>
            <w:tcW w:w="1390"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2</w:t>
            </w:r>
          </w:p>
        </w:tc>
        <w:tc>
          <w:tcPr>
            <w:tcW w:w="1749"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3.3</w:t>
            </w:r>
          </w:p>
        </w:tc>
        <w:tc>
          <w:tcPr>
            <w:tcW w:w="1418"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6.6</w:t>
            </w:r>
          </w:p>
        </w:tc>
        <w:tc>
          <w:tcPr>
            <w:tcW w:w="5953" w:type="dxa"/>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参照后勤服务聘用人员工资标准</w:t>
            </w:r>
          </w:p>
        </w:tc>
      </w:tr>
      <w:tr w:rsidR="00B329F2" w:rsidRPr="006C32F4">
        <w:trPr>
          <w:trHeight w:val="405"/>
        </w:trPr>
        <w:tc>
          <w:tcPr>
            <w:tcW w:w="629"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4</w:t>
            </w:r>
          </w:p>
        </w:tc>
        <w:tc>
          <w:tcPr>
            <w:tcW w:w="2152"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日常巡查人员</w:t>
            </w:r>
          </w:p>
        </w:tc>
        <w:tc>
          <w:tcPr>
            <w:tcW w:w="1390"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6</w:t>
            </w:r>
          </w:p>
        </w:tc>
        <w:tc>
          <w:tcPr>
            <w:tcW w:w="1749"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3.3</w:t>
            </w:r>
          </w:p>
        </w:tc>
        <w:tc>
          <w:tcPr>
            <w:tcW w:w="1418"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19.8</w:t>
            </w:r>
          </w:p>
        </w:tc>
        <w:tc>
          <w:tcPr>
            <w:tcW w:w="5953" w:type="dxa"/>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参照后勤服务聘用人员工资标准</w:t>
            </w:r>
          </w:p>
        </w:tc>
      </w:tr>
      <w:tr w:rsidR="00B329F2" w:rsidRPr="006C32F4">
        <w:trPr>
          <w:trHeight w:val="405"/>
        </w:trPr>
        <w:tc>
          <w:tcPr>
            <w:tcW w:w="629"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5</w:t>
            </w:r>
          </w:p>
        </w:tc>
        <w:tc>
          <w:tcPr>
            <w:tcW w:w="2152"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日常办公费用</w:t>
            </w:r>
          </w:p>
        </w:tc>
        <w:tc>
          <w:tcPr>
            <w:tcW w:w="1390"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9</w:t>
            </w:r>
          </w:p>
        </w:tc>
        <w:tc>
          <w:tcPr>
            <w:tcW w:w="1749"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0.59</w:t>
            </w:r>
          </w:p>
        </w:tc>
        <w:tc>
          <w:tcPr>
            <w:tcW w:w="1418"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5.31</w:t>
            </w:r>
          </w:p>
        </w:tc>
        <w:tc>
          <w:tcPr>
            <w:tcW w:w="5953" w:type="dxa"/>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参照全额事业单位公用经费定额标准</w:t>
            </w:r>
          </w:p>
        </w:tc>
      </w:tr>
      <w:tr w:rsidR="00B329F2" w:rsidRPr="006C32F4">
        <w:trPr>
          <w:trHeight w:val="405"/>
        </w:trPr>
        <w:tc>
          <w:tcPr>
            <w:tcW w:w="629"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6</w:t>
            </w:r>
          </w:p>
        </w:tc>
        <w:tc>
          <w:tcPr>
            <w:tcW w:w="2152" w:type="dxa"/>
            <w:noWrap/>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相关宣传费用</w:t>
            </w:r>
          </w:p>
        </w:tc>
        <w:tc>
          <w:tcPr>
            <w:tcW w:w="1390" w:type="dxa"/>
            <w:noWrap/>
            <w:vAlign w:val="center"/>
          </w:tcPr>
          <w:p w:rsidR="00B329F2" w:rsidRPr="006C32F4" w:rsidRDefault="00B329F2">
            <w:pPr>
              <w:widowControl/>
              <w:spacing w:line="520" w:lineRule="exact"/>
              <w:jc w:val="center"/>
              <w:rPr>
                <w:rFonts w:ascii="方正仿宋_GBK" w:eastAsia="方正仿宋_GBK" w:hAnsi="Calibri"/>
                <w:kern w:val="0"/>
                <w:sz w:val="32"/>
                <w:szCs w:val="32"/>
              </w:rPr>
            </w:pPr>
          </w:p>
        </w:tc>
        <w:tc>
          <w:tcPr>
            <w:tcW w:w="1749" w:type="dxa"/>
            <w:noWrap/>
            <w:vAlign w:val="center"/>
          </w:tcPr>
          <w:p w:rsidR="00B329F2" w:rsidRPr="006C32F4" w:rsidRDefault="00B329F2">
            <w:pPr>
              <w:widowControl/>
              <w:spacing w:line="520" w:lineRule="exact"/>
              <w:jc w:val="center"/>
              <w:rPr>
                <w:rFonts w:ascii="方正仿宋_GBK" w:eastAsia="方正仿宋_GBK" w:hAnsi="Calibri"/>
                <w:kern w:val="0"/>
                <w:sz w:val="32"/>
                <w:szCs w:val="32"/>
              </w:rPr>
            </w:pPr>
          </w:p>
        </w:tc>
        <w:tc>
          <w:tcPr>
            <w:tcW w:w="1418" w:type="dxa"/>
            <w:noWrap/>
            <w:vAlign w:val="center"/>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1</w:t>
            </w:r>
          </w:p>
        </w:tc>
        <w:tc>
          <w:tcPr>
            <w:tcW w:w="5953" w:type="dxa"/>
            <w:vAlign w:val="center"/>
          </w:tcPr>
          <w:p w:rsidR="00B329F2" w:rsidRPr="006C32F4" w:rsidRDefault="00390220">
            <w:pPr>
              <w:widowControl/>
              <w:spacing w:line="520" w:lineRule="exact"/>
              <w:rPr>
                <w:rFonts w:ascii="方正仿宋_GBK" w:eastAsia="方正仿宋_GBK" w:hAnsi="Calibri"/>
                <w:kern w:val="0"/>
                <w:sz w:val="32"/>
                <w:szCs w:val="32"/>
              </w:rPr>
            </w:pPr>
            <w:r w:rsidRPr="006C32F4">
              <w:rPr>
                <w:rFonts w:ascii="方正仿宋_GBK" w:eastAsia="方正仿宋_GBK" w:hAnsi="Calibri" w:hint="eastAsia"/>
                <w:kern w:val="0"/>
                <w:sz w:val="32"/>
                <w:szCs w:val="32"/>
              </w:rPr>
              <w:t xml:space="preserve">　</w:t>
            </w:r>
          </w:p>
        </w:tc>
      </w:tr>
      <w:tr w:rsidR="00B329F2" w:rsidRPr="006C32F4">
        <w:trPr>
          <w:trHeight w:val="405"/>
        </w:trPr>
        <w:tc>
          <w:tcPr>
            <w:tcW w:w="5920" w:type="dxa"/>
            <w:gridSpan w:val="4"/>
            <w:noWrap/>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合计：</w:t>
            </w:r>
          </w:p>
        </w:tc>
        <w:tc>
          <w:tcPr>
            <w:tcW w:w="1418" w:type="dxa"/>
            <w:noWrap/>
          </w:tcPr>
          <w:p w:rsidR="00B329F2" w:rsidRPr="006C32F4" w:rsidRDefault="00390220">
            <w:pPr>
              <w:widowControl/>
              <w:spacing w:line="520" w:lineRule="exact"/>
              <w:jc w:val="center"/>
              <w:rPr>
                <w:rFonts w:ascii="方正仿宋_GBK" w:eastAsia="方正仿宋_GBK" w:hAnsi="Calibri"/>
                <w:kern w:val="0"/>
                <w:sz w:val="32"/>
                <w:szCs w:val="32"/>
              </w:rPr>
            </w:pPr>
            <w:r w:rsidRPr="006C32F4">
              <w:rPr>
                <w:rFonts w:ascii="方正仿宋_GBK" w:eastAsia="方正仿宋_GBK" w:hAnsi="Calibri" w:hint="eastAsia"/>
                <w:kern w:val="0"/>
                <w:sz w:val="32"/>
                <w:szCs w:val="32"/>
              </w:rPr>
              <w:t>55.81</w:t>
            </w:r>
          </w:p>
        </w:tc>
        <w:tc>
          <w:tcPr>
            <w:tcW w:w="5953" w:type="dxa"/>
          </w:tcPr>
          <w:p w:rsidR="00B329F2" w:rsidRPr="006C32F4" w:rsidRDefault="00390220">
            <w:pPr>
              <w:widowControl/>
              <w:spacing w:line="520" w:lineRule="exact"/>
              <w:jc w:val="left"/>
              <w:rPr>
                <w:rFonts w:ascii="方正仿宋_GBK" w:eastAsia="方正仿宋_GBK" w:hAnsi="Calibri"/>
                <w:kern w:val="0"/>
                <w:sz w:val="32"/>
                <w:szCs w:val="32"/>
              </w:rPr>
            </w:pPr>
            <w:r w:rsidRPr="006C32F4">
              <w:rPr>
                <w:rFonts w:ascii="方正仿宋_GBK" w:eastAsia="方正仿宋_GBK" w:hAnsi="Calibri" w:hint="eastAsia"/>
                <w:kern w:val="0"/>
                <w:sz w:val="32"/>
                <w:szCs w:val="32"/>
              </w:rPr>
              <w:t xml:space="preserve">　55.81万/1826套/12个月</w:t>
            </w:r>
            <w:r w:rsidRPr="006C32F4">
              <w:rPr>
                <w:rFonts w:ascii="方正仿宋_GBK" w:eastAsia="方正仿宋_GBK" w:hAnsi="Arial" w:cs="Arial" w:hint="eastAsia"/>
                <w:kern w:val="0"/>
                <w:sz w:val="32"/>
                <w:szCs w:val="32"/>
              </w:rPr>
              <w:t>≈</w:t>
            </w:r>
            <w:r w:rsidRPr="006C32F4">
              <w:rPr>
                <w:rFonts w:ascii="方正仿宋_GBK" w:eastAsia="方正仿宋_GBK" w:hAnsi="Calibri" w:hint="eastAsia"/>
                <w:kern w:val="0"/>
                <w:sz w:val="32"/>
                <w:szCs w:val="32"/>
              </w:rPr>
              <w:t>25元/套/月，由此预估安惠一园运营管理服务价格指导标准。</w:t>
            </w:r>
          </w:p>
        </w:tc>
      </w:tr>
    </w:tbl>
    <w:p w:rsidR="00B329F2" w:rsidRPr="006C32F4" w:rsidRDefault="00B329F2">
      <w:pPr>
        <w:widowControl/>
        <w:spacing w:line="520" w:lineRule="exact"/>
        <w:jc w:val="left"/>
        <w:rPr>
          <w:rFonts w:ascii="方正仿宋_GBK" w:eastAsia="方正仿宋_GBK" w:hAnsi="Calibri"/>
          <w:kern w:val="0"/>
          <w:sz w:val="32"/>
          <w:szCs w:val="32"/>
        </w:rPr>
      </w:pPr>
    </w:p>
    <w:p w:rsidR="00B329F2" w:rsidRPr="006C32F4" w:rsidRDefault="00B329F2">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sectPr w:rsidR="006C32F4" w:rsidRPr="006C32F4">
          <w:pgSz w:w="16838" w:h="11906" w:orient="landscape"/>
          <w:pgMar w:top="1531" w:right="1701" w:bottom="1531" w:left="1701" w:header="851" w:footer="992" w:gutter="0"/>
          <w:pgNumType w:fmt="numberInDash"/>
          <w:cols w:space="720"/>
          <w:docGrid w:type="lines" w:linePitch="312"/>
        </w:sect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Pr="006C32F4" w:rsidRDefault="006C32F4">
      <w:pPr>
        <w:widowControl/>
        <w:spacing w:line="600" w:lineRule="exact"/>
        <w:jc w:val="center"/>
        <w:rPr>
          <w:rFonts w:ascii="方正仿宋_GBK" w:eastAsia="方正仿宋_GBK" w:hAnsi="宋体"/>
          <w:sz w:val="32"/>
          <w:szCs w:val="32"/>
        </w:rPr>
      </w:pPr>
    </w:p>
    <w:p w:rsidR="006C32F4" w:rsidRDefault="006C32F4">
      <w:pPr>
        <w:widowControl/>
        <w:spacing w:line="600" w:lineRule="exact"/>
        <w:jc w:val="center"/>
        <w:rPr>
          <w:rFonts w:ascii="方正仿宋_GBK" w:eastAsia="方正仿宋_GBK" w:hAnsi="宋体"/>
          <w:sz w:val="32"/>
          <w:szCs w:val="32"/>
        </w:rPr>
      </w:pPr>
    </w:p>
    <w:p w:rsidR="006C32F4" w:rsidRDefault="006C32F4">
      <w:pPr>
        <w:widowControl/>
        <w:spacing w:line="600" w:lineRule="exact"/>
        <w:jc w:val="center"/>
        <w:rPr>
          <w:rFonts w:ascii="方正仿宋_GBK" w:eastAsia="方正仿宋_GBK" w:hAnsi="宋体"/>
          <w:sz w:val="32"/>
          <w:szCs w:val="32"/>
        </w:rPr>
      </w:pPr>
    </w:p>
    <w:p w:rsidR="006C32F4" w:rsidRDefault="006C32F4">
      <w:pPr>
        <w:widowControl/>
        <w:spacing w:line="600" w:lineRule="exact"/>
        <w:jc w:val="center"/>
        <w:rPr>
          <w:rFonts w:ascii="方正仿宋_GBK" w:eastAsia="方正仿宋_GBK" w:hAnsi="宋体"/>
          <w:sz w:val="32"/>
          <w:szCs w:val="32"/>
        </w:rPr>
      </w:pPr>
    </w:p>
    <w:p w:rsidR="006C32F4" w:rsidRDefault="006C32F4">
      <w:pPr>
        <w:widowControl/>
        <w:spacing w:line="600" w:lineRule="exact"/>
        <w:jc w:val="center"/>
        <w:rPr>
          <w:rFonts w:ascii="方正仿宋_GBK" w:eastAsia="方正仿宋_GBK" w:hAnsi="宋体"/>
          <w:sz w:val="32"/>
          <w:szCs w:val="32"/>
        </w:rPr>
      </w:pPr>
    </w:p>
    <w:p w:rsidR="006C32F4" w:rsidRPr="006C32F4" w:rsidRDefault="006C32F4" w:rsidP="006C32F4">
      <w:pPr>
        <w:pBdr>
          <w:bottom w:val="single" w:sz="4" w:space="1" w:color="auto"/>
        </w:pBdr>
        <w:spacing w:line="600" w:lineRule="exact"/>
        <w:ind w:firstLineChars="100" w:firstLine="320"/>
        <w:jc w:val="left"/>
        <w:rPr>
          <w:rFonts w:eastAsia="方正仿宋_GBK"/>
          <w:sz w:val="32"/>
          <w:szCs w:val="32"/>
        </w:rPr>
      </w:pPr>
    </w:p>
    <w:p w:rsidR="006C32F4" w:rsidRPr="006C32F4" w:rsidRDefault="006C32F4" w:rsidP="006C32F4">
      <w:pPr>
        <w:pBdr>
          <w:bottom w:val="single" w:sz="4" w:space="1" w:color="auto"/>
        </w:pBdr>
        <w:spacing w:line="600" w:lineRule="exact"/>
        <w:ind w:firstLineChars="150" w:firstLine="420"/>
        <w:jc w:val="left"/>
        <w:rPr>
          <w:rFonts w:eastAsia="方正仿宋_GBK"/>
          <w:sz w:val="28"/>
          <w:szCs w:val="28"/>
        </w:rPr>
      </w:pPr>
      <w:r w:rsidRPr="006C32F4">
        <w:rPr>
          <w:rFonts w:eastAsia="方正仿宋_GBK"/>
          <w:sz w:val="28"/>
          <w:szCs w:val="28"/>
        </w:rPr>
        <w:t>信息公开形式：</w:t>
      </w:r>
      <w:r>
        <w:rPr>
          <w:rFonts w:eastAsia="方正仿宋_GBK" w:hint="eastAsia"/>
          <w:sz w:val="28"/>
          <w:szCs w:val="28"/>
        </w:rPr>
        <w:t>主动</w:t>
      </w:r>
      <w:r w:rsidRPr="006C32F4">
        <w:rPr>
          <w:rFonts w:eastAsia="方正仿宋_GBK"/>
          <w:sz w:val="28"/>
          <w:szCs w:val="28"/>
        </w:rPr>
        <w:t>公开</w:t>
      </w:r>
    </w:p>
    <w:p w:rsidR="006C32F4" w:rsidRPr="006C32F4" w:rsidRDefault="006C32F4" w:rsidP="006C32F4">
      <w:pPr>
        <w:pBdr>
          <w:bottom w:val="single" w:sz="4" w:space="1" w:color="auto"/>
        </w:pBdr>
        <w:spacing w:line="600" w:lineRule="exact"/>
        <w:ind w:leftChars="38" w:left="80" w:firstLineChars="100" w:firstLine="280"/>
        <w:rPr>
          <w:rFonts w:eastAsia="方正仿宋_GBK"/>
          <w:sz w:val="28"/>
          <w:szCs w:val="28"/>
        </w:rPr>
      </w:pPr>
      <w:r w:rsidRPr="006C32F4">
        <w:rPr>
          <w:rFonts w:eastAsia="方正仿宋_GBK"/>
          <w:sz w:val="28"/>
          <w:szCs w:val="28"/>
        </w:rPr>
        <w:t>抄送：本局</w:t>
      </w:r>
      <w:r>
        <w:rPr>
          <w:rFonts w:eastAsia="方正仿宋_GBK" w:hint="eastAsia"/>
          <w:sz w:val="28"/>
          <w:szCs w:val="28"/>
        </w:rPr>
        <w:t>保障</w:t>
      </w:r>
      <w:r w:rsidRPr="006C32F4">
        <w:rPr>
          <w:rFonts w:eastAsia="方正仿宋_GBK"/>
          <w:sz w:val="28"/>
          <w:szCs w:val="28"/>
        </w:rPr>
        <w:t>科、办存。</w:t>
      </w:r>
    </w:p>
    <w:p w:rsidR="006C32F4" w:rsidRPr="006C32F4" w:rsidRDefault="006C32F4" w:rsidP="006C32F4">
      <w:pPr>
        <w:pBdr>
          <w:bottom w:val="single" w:sz="4" w:space="1" w:color="auto"/>
        </w:pBdr>
        <w:spacing w:line="600" w:lineRule="exact"/>
        <w:ind w:firstLineChars="150" w:firstLine="420"/>
        <w:rPr>
          <w:rFonts w:ascii="方正仿宋_GBK" w:eastAsia="方正仿宋_GBK" w:hAnsi="宋体"/>
          <w:sz w:val="32"/>
          <w:szCs w:val="32"/>
        </w:rPr>
      </w:pPr>
      <w:r w:rsidRPr="006C32F4">
        <w:rPr>
          <w:rFonts w:eastAsia="方正仿宋_GBK"/>
          <w:sz w:val="28"/>
          <w:szCs w:val="28"/>
        </w:rPr>
        <w:t>钦州市住房和城乡建设局</w:t>
      </w:r>
      <w:r w:rsidRPr="006C32F4">
        <w:rPr>
          <w:rFonts w:eastAsia="方正仿宋_GBK"/>
          <w:sz w:val="28"/>
          <w:szCs w:val="28"/>
        </w:rPr>
        <w:t xml:space="preserve">             </w:t>
      </w:r>
      <w:r w:rsidR="005D1131">
        <w:rPr>
          <w:rFonts w:eastAsia="方正仿宋_GBK" w:hint="eastAsia"/>
          <w:sz w:val="28"/>
          <w:szCs w:val="28"/>
        </w:rPr>
        <w:t xml:space="preserve"> </w:t>
      </w:r>
      <w:r w:rsidRPr="006C32F4">
        <w:rPr>
          <w:rFonts w:eastAsia="方正仿宋_GBK"/>
          <w:sz w:val="28"/>
          <w:szCs w:val="28"/>
        </w:rPr>
        <w:t xml:space="preserve">   2019</w:t>
      </w:r>
      <w:r w:rsidR="005D1131">
        <w:rPr>
          <w:rFonts w:eastAsia="方正仿宋_GBK"/>
          <w:sz w:val="28"/>
          <w:szCs w:val="28"/>
        </w:rPr>
        <w:t>年</w:t>
      </w:r>
      <w:r w:rsidRPr="006C32F4">
        <w:rPr>
          <w:rFonts w:eastAsia="方正仿宋_GBK"/>
          <w:sz w:val="28"/>
          <w:szCs w:val="28"/>
        </w:rPr>
        <w:t>9</w:t>
      </w:r>
      <w:r w:rsidRPr="006C32F4">
        <w:rPr>
          <w:rFonts w:eastAsia="方正仿宋_GBK"/>
          <w:sz w:val="28"/>
          <w:szCs w:val="28"/>
        </w:rPr>
        <w:t>月</w:t>
      </w:r>
      <w:r>
        <w:rPr>
          <w:rFonts w:eastAsia="方正仿宋_GBK" w:hint="eastAsia"/>
          <w:sz w:val="28"/>
          <w:szCs w:val="28"/>
        </w:rPr>
        <w:t>25</w:t>
      </w:r>
      <w:r w:rsidRPr="006C32F4">
        <w:rPr>
          <w:rFonts w:eastAsia="方正仿宋_GBK"/>
          <w:sz w:val="28"/>
          <w:szCs w:val="28"/>
        </w:rPr>
        <w:t>日印发</w:t>
      </w:r>
    </w:p>
    <w:sectPr w:rsidR="006C32F4" w:rsidRPr="006C32F4" w:rsidSect="006C32F4">
      <w:pgSz w:w="11906" w:h="16838"/>
      <w:pgMar w:top="1701" w:right="1531" w:bottom="170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4A2" w:rsidRDefault="008614A2">
      <w:r>
        <w:separator/>
      </w:r>
    </w:p>
  </w:endnote>
  <w:endnote w:type="continuationSeparator" w:id="0">
    <w:p w:rsidR="008614A2" w:rsidRDefault="0086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sz w:val="28"/>
        <w:szCs w:val="28"/>
      </w:rPr>
      <w:id w:val="-470977541"/>
    </w:sdtPr>
    <w:sdtEndPr/>
    <w:sdtContent>
      <w:p w:rsidR="00B329F2" w:rsidRDefault="00390220">
        <w:pPr>
          <w:pStyle w:val="a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A7C37" w:rsidRPr="00DA7C37">
          <w:rPr>
            <w:rFonts w:ascii="宋体" w:hAnsi="宋体"/>
            <w:noProof/>
            <w:sz w:val="28"/>
            <w:szCs w:val="28"/>
            <w:lang w:val="zh-CN"/>
          </w:rPr>
          <w:t>-</w:t>
        </w:r>
        <w:r w:rsidR="00DA7C37">
          <w:rPr>
            <w:rFonts w:ascii="宋体" w:hAnsi="宋体"/>
            <w:noProof/>
            <w:sz w:val="28"/>
            <w:szCs w:val="28"/>
          </w:rPr>
          <w:t xml:space="preserve"> 12 -</w:t>
        </w:r>
        <w:r>
          <w:rPr>
            <w:rFonts w:ascii="宋体" w:hAnsi="宋体"/>
            <w:sz w:val="28"/>
            <w:szCs w:val="28"/>
          </w:rPr>
          <w:fldChar w:fldCharType="end"/>
        </w:r>
      </w:p>
    </w:sdtContent>
  </w:sdt>
  <w:p w:rsidR="00B329F2" w:rsidRDefault="00B329F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sz w:val="28"/>
        <w:szCs w:val="28"/>
      </w:rPr>
      <w:id w:val="-938517304"/>
    </w:sdtPr>
    <w:sdtEndPr/>
    <w:sdtContent>
      <w:p w:rsidR="00B329F2" w:rsidRDefault="00390220">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A7C37" w:rsidRPr="00DA7C37">
          <w:rPr>
            <w:rFonts w:ascii="宋体" w:hAnsi="宋体"/>
            <w:noProof/>
            <w:sz w:val="28"/>
            <w:szCs w:val="28"/>
            <w:lang w:val="zh-CN"/>
          </w:rPr>
          <w:t>-</w:t>
        </w:r>
        <w:r w:rsidR="00DA7C37">
          <w:rPr>
            <w:rFonts w:ascii="宋体" w:hAnsi="宋体"/>
            <w:noProof/>
            <w:sz w:val="28"/>
            <w:szCs w:val="28"/>
          </w:rPr>
          <w:t xml:space="preserve"> 13 -</w:t>
        </w:r>
        <w:r>
          <w:rPr>
            <w:rFonts w:ascii="宋体" w:hAnsi="宋体"/>
            <w:sz w:val="28"/>
            <w:szCs w:val="28"/>
          </w:rPr>
          <w:fldChar w:fldCharType="end"/>
        </w:r>
      </w:p>
    </w:sdtContent>
  </w:sdt>
  <w:p w:rsidR="00B329F2" w:rsidRDefault="00B329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4A2" w:rsidRDefault="008614A2">
      <w:r>
        <w:separator/>
      </w:r>
    </w:p>
  </w:footnote>
  <w:footnote w:type="continuationSeparator" w:id="0">
    <w:p w:rsidR="008614A2" w:rsidRDefault="00861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F2" w:rsidRDefault="00B329F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93"/>
    <w:rsid w:val="00034153"/>
    <w:rsid w:val="0004059D"/>
    <w:rsid w:val="00045418"/>
    <w:rsid w:val="00064F38"/>
    <w:rsid w:val="00086BD3"/>
    <w:rsid w:val="000A6B87"/>
    <w:rsid w:val="000B01A2"/>
    <w:rsid w:val="000B3E16"/>
    <w:rsid w:val="00101B3E"/>
    <w:rsid w:val="0010408B"/>
    <w:rsid w:val="0012330C"/>
    <w:rsid w:val="00126081"/>
    <w:rsid w:val="001310C1"/>
    <w:rsid w:val="0013188B"/>
    <w:rsid w:val="00165CAC"/>
    <w:rsid w:val="00166158"/>
    <w:rsid w:val="00180069"/>
    <w:rsid w:val="00181E9F"/>
    <w:rsid w:val="00186DB0"/>
    <w:rsid w:val="001954BA"/>
    <w:rsid w:val="001B7FF8"/>
    <w:rsid w:val="001D78DE"/>
    <w:rsid w:val="001D7E4F"/>
    <w:rsid w:val="00202405"/>
    <w:rsid w:val="00216A2C"/>
    <w:rsid w:val="00291FD3"/>
    <w:rsid w:val="00292276"/>
    <w:rsid w:val="002C385F"/>
    <w:rsid w:val="002D45CE"/>
    <w:rsid w:val="002D7A5A"/>
    <w:rsid w:val="002F087A"/>
    <w:rsid w:val="002F60C2"/>
    <w:rsid w:val="00311F3F"/>
    <w:rsid w:val="00314A27"/>
    <w:rsid w:val="00335256"/>
    <w:rsid w:val="00350A51"/>
    <w:rsid w:val="00360404"/>
    <w:rsid w:val="00366FDC"/>
    <w:rsid w:val="00390220"/>
    <w:rsid w:val="003A37D8"/>
    <w:rsid w:val="003A70B4"/>
    <w:rsid w:val="003C2EED"/>
    <w:rsid w:val="003D0139"/>
    <w:rsid w:val="003E7E96"/>
    <w:rsid w:val="003F5481"/>
    <w:rsid w:val="00412E1D"/>
    <w:rsid w:val="00417937"/>
    <w:rsid w:val="00431241"/>
    <w:rsid w:val="004318AA"/>
    <w:rsid w:val="00433AB6"/>
    <w:rsid w:val="00452204"/>
    <w:rsid w:val="00485072"/>
    <w:rsid w:val="00486F5C"/>
    <w:rsid w:val="0049522F"/>
    <w:rsid w:val="00495E10"/>
    <w:rsid w:val="004A3A6E"/>
    <w:rsid w:val="004C27EE"/>
    <w:rsid w:val="004C4435"/>
    <w:rsid w:val="004D3730"/>
    <w:rsid w:val="004E12BA"/>
    <w:rsid w:val="004E1CA5"/>
    <w:rsid w:val="004F5AE5"/>
    <w:rsid w:val="00517745"/>
    <w:rsid w:val="00520AC7"/>
    <w:rsid w:val="00545781"/>
    <w:rsid w:val="005536FE"/>
    <w:rsid w:val="00554274"/>
    <w:rsid w:val="005613D6"/>
    <w:rsid w:val="00563AD5"/>
    <w:rsid w:val="005A5A51"/>
    <w:rsid w:val="005C5711"/>
    <w:rsid w:val="005D1131"/>
    <w:rsid w:val="005D1B39"/>
    <w:rsid w:val="005F6498"/>
    <w:rsid w:val="0060184D"/>
    <w:rsid w:val="0060648C"/>
    <w:rsid w:val="0062144D"/>
    <w:rsid w:val="00626721"/>
    <w:rsid w:val="0063243D"/>
    <w:rsid w:val="00651F34"/>
    <w:rsid w:val="00654654"/>
    <w:rsid w:val="006776A4"/>
    <w:rsid w:val="006A16E5"/>
    <w:rsid w:val="006B318F"/>
    <w:rsid w:val="006B3547"/>
    <w:rsid w:val="006C32F4"/>
    <w:rsid w:val="006D22BE"/>
    <w:rsid w:val="006E4550"/>
    <w:rsid w:val="006F57A2"/>
    <w:rsid w:val="007021F6"/>
    <w:rsid w:val="007244CD"/>
    <w:rsid w:val="0072480D"/>
    <w:rsid w:val="00743126"/>
    <w:rsid w:val="00746BAC"/>
    <w:rsid w:val="007470FA"/>
    <w:rsid w:val="00751E11"/>
    <w:rsid w:val="007538DF"/>
    <w:rsid w:val="007637D7"/>
    <w:rsid w:val="00775426"/>
    <w:rsid w:val="00775F96"/>
    <w:rsid w:val="00781CD7"/>
    <w:rsid w:val="007866C9"/>
    <w:rsid w:val="00790A68"/>
    <w:rsid w:val="007958AD"/>
    <w:rsid w:val="007B244F"/>
    <w:rsid w:val="007B312B"/>
    <w:rsid w:val="007B5226"/>
    <w:rsid w:val="007D610A"/>
    <w:rsid w:val="007E1FD6"/>
    <w:rsid w:val="00812209"/>
    <w:rsid w:val="0081471D"/>
    <w:rsid w:val="00826C5D"/>
    <w:rsid w:val="00834F5A"/>
    <w:rsid w:val="008355F7"/>
    <w:rsid w:val="0084032D"/>
    <w:rsid w:val="008435F1"/>
    <w:rsid w:val="0085281E"/>
    <w:rsid w:val="00853A12"/>
    <w:rsid w:val="008614A2"/>
    <w:rsid w:val="00863898"/>
    <w:rsid w:val="0086534E"/>
    <w:rsid w:val="00865D64"/>
    <w:rsid w:val="008714DE"/>
    <w:rsid w:val="00881370"/>
    <w:rsid w:val="00896802"/>
    <w:rsid w:val="008A64ED"/>
    <w:rsid w:val="008D4E8B"/>
    <w:rsid w:val="008F083D"/>
    <w:rsid w:val="0090412C"/>
    <w:rsid w:val="00937ED4"/>
    <w:rsid w:val="009537E2"/>
    <w:rsid w:val="00955907"/>
    <w:rsid w:val="009564BE"/>
    <w:rsid w:val="00964095"/>
    <w:rsid w:val="009666A1"/>
    <w:rsid w:val="00980FD5"/>
    <w:rsid w:val="0098255F"/>
    <w:rsid w:val="00996423"/>
    <w:rsid w:val="00997E71"/>
    <w:rsid w:val="009A3EC9"/>
    <w:rsid w:val="009A65B7"/>
    <w:rsid w:val="009B5BC5"/>
    <w:rsid w:val="00A03E3E"/>
    <w:rsid w:val="00A06C4A"/>
    <w:rsid w:val="00A3148C"/>
    <w:rsid w:val="00A336DE"/>
    <w:rsid w:val="00A34E91"/>
    <w:rsid w:val="00A415FE"/>
    <w:rsid w:val="00A676D1"/>
    <w:rsid w:val="00A83488"/>
    <w:rsid w:val="00A860D2"/>
    <w:rsid w:val="00A926F8"/>
    <w:rsid w:val="00AB543F"/>
    <w:rsid w:val="00B06D36"/>
    <w:rsid w:val="00B329F2"/>
    <w:rsid w:val="00B37D43"/>
    <w:rsid w:val="00B55220"/>
    <w:rsid w:val="00B610BF"/>
    <w:rsid w:val="00B65579"/>
    <w:rsid w:val="00B700A2"/>
    <w:rsid w:val="00B70D3D"/>
    <w:rsid w:val="00B83AAC"/>
    <w:rsid w:val="00B854BB"/>
    <w:rsid w:val="00B86DBF"/>
    <w:rsid w:val="00BA66B5"/>
    <w:rsid w:val="00BB3C4A"/>
    <w:rsid w:val="00BD7F9B"/>
    <w:rsid w:val="00C0130E"/>
    <w:rsid w:val="00C5153D"/>
    <w:rsid w:val="00C52BC5"/>
    <w:rsid w:val="00C63ECD"/>
    <w:rsid w:val="00C647D5"/>
    <w:rsid w:val="00C728F0"/>
    <w:rsid w:val="00C90CB4"/>
    <w:rsid w:val="00C92D96"/>
    <w:rsid w:val="00CA2277"/>
    <w:rsid w:val="00CB3D91"/>
    <w:rsid w:val="00CC0016"/>
    <w:rsid w:val="00CE2332"/>
    <w:rsid w:val="00CF5BB1"/>
    <w:rsid w:val="00D24F93"/>
    <w:rsid w:val="00D3530F"/>
    <w:rsid w:val="00D653E2"/>
    <w:rsid w:val="00D70E9D"/>
    <w:rsid w:val="00D95294"/>
    <w:rsid w:val="00DA2757"/>
    <w:rsid w:val="00DA29E5"/>
    <w:rsid w:val="00DA7C37"/>
    <w:rsid w:val="00DB2CB7"/>
    <w:rsid w:val="00DD3BCB"/>
    <w:rsid w:val="00DD76C2"/>
    <w:rsid w:val="00DE2E00"/>
    <w:rsid w:val="00DF6FB8"/>
    <w:rsid w:val="00E02D8A"/>
    <w:rsid w:val="00E05123"/>
    <w:rsid w:val="00E25E5C"/>
    <w:rsid w:val="00EA267F"/>
    <w:rsid w:val="00EA3724"/>
    <w:rsid w:val="00EC51EC"/>
    <w:rsid w:val="00EE32E1"/>
    <w:rsid w:val="00EF0850"/>
    <w:rsid w:val="00EF7377"/>
    <w:rsid w:val="00F02438"/>
    <w:rsid w:val="00F0343E"/>
    <w:rsid w:val="00F05D9D"/>
    <w:rsid w:val="00F142F6"/>
    <w:rsid w:val="00F20B4F"/>
    <w:rsid w:val="00F512CF"/>
    <w:rsid w:val="00F54288"/>
    <w:rsid w:val="00F57C67"/>
    <w:rsid w:val="00F611BF"/>
    <w:rsid w:val="00F71E95"/>
    <w:rsid w:val="00F77C76"/>
    <w:rsid w:val="00F841AC"/>
    <w:rsid w:val="00F94704"/>
    <w:rsid w:val="00F9558A"/>
    <w:rsid w:val="00FA4AD0"/>
    <w:rsid w:val="00FA4CA3"/>
    <w:rsid w:val="00FC6293"/>
    <w:rsid w:val="00FC69BA"/>
    <w:rsid w:val="00FE393F"/>
    <w:rsid w:val="00FE3E11"/>
    <w:rsid w:val="00FE7B77"/>
    <w:rsid w:val="01035578"/>
    <w:rsid w:val="0386061A"/>
    <w:rsid w:val="03A23BE4"/>
    <w:rsid w:val="05283B1A"/>
    <w:rsid w:val="06380BD9"/>
    <w:rsid w:val="06957BCE"/>
    <w:rsid w:val="07226326"/>
    <w:rsid w:val="0CFF750C"/>
    <w:rsid w:val="10780A05"/>
    <w:rsid w:val="114A50F4"/>
    <w:rsid w:val="13863266"/>
    <w:rsid w:val="14612863"/>
    <w:rsid w:val="14780B0E"/>
    <w:rsid w:val="152A67A2"/>
    <w:rsid w:val="17285CD6"/>
    <w:rsid w:val="18AA16A6"/>
    <w:rsid w:val="1F3E22ED"/>
    <w:rsid w:val="228767A6"/>
    <w:rsid w:val="24820AE1"/>
    <w:rsid w:val="2AAF2A1A"/>
    <w:rsid w:val="2BE54C0A"/>
    <w:rsid w:val="2F385611"/>
    <w:rsid w:val="2FAF3AC1"/>
    <w:rsid w:val="31B6766D"/>
    <w:rsid w:val="32F730EE"/>
    <w:rsid w:val="32FD17FA"/>
    <w:rsid w:val="351255CE"/>
    <w:rsid w:val="36B224DE"/>
    <w:rsid w:val="382C79C8"/>
    <w:rsid w:val="38CF7D2D"/>
    <w:rsid w:val="3C6E6C4C"/>
    <w:rsid w:val="43BC28C6"/>
    <w:rsid w:val="444D0214"/>
    <w:rsid w:val="48E57D6E"/>
    <w:rsid w:val="497D6CA9"/>
    <w:rsid w:val="49DB4ECE"/>
    <w:rsid w:val="4C6608C1"/>
    <w:rsid w:val="4F651B4B"/>
    <w:rsid w:val="53833E32"/>
    <w:rsid w:val="54012742"/>
    <w:rsid w:val="5F915812"/>
    <w:rsid w:val="61EA0728"/>
    <w:rsid w:val="69666ACA"/>
    <w:rsid w:val="69CB0938"/>
    <w:rsid w:val="6BEF660E"/>
    <w:rsid w:val="6D346C9F"/>
    <w:rsid w:val="6E6A7024"/>
    <w:rsid w:val="7479392E"/>
    <w:rsid w:val="74AA1EA5"/>
    <w:rsid w:val="76D65DCA"/>
    <w:rsid w:val="771B573A"/>
    <w:rsid w:val="77547BA7"/>
    <w:rsid w:val="77E91022"/>
    <w:rsid w:val="7D8D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qFormat/>
    <w:rPr>
      <w:kern w:val="2"/>
      <w:sz w:val="18"/>
      <w:szCs w:val="18"/>
    </w:rPr>
  </w:style>
  <w:style w:type="paragraph" w:styleId="a8">
    <w:name w:val="List Paragraph"/>
    <w:basedOn w:val="a"/>
    <w:uiPriority w:val="99"/>
    <w:unhideWhenUsed/>
    <w:qFormat/>
    <w:pPr>
      <w:ind w:firstLineChars="200" w:firstLine="420"/>
    </w:pPr>
  </w:style>
  <w:style w:type="character" w:customStyle="1" w:styleId="Char0">
    <w:name w:val="页脚 Char"/>
    <w:basedOn w:val="a0"/>
    <w:link w:val="a5"/>
    <w:uiPriority w:val="99"/>
    <w:qFormat/>
    <w:rPr>
      <w:kern w:val="2"/>
      <w:sz w:val="18"/>
      <w:szCs w:val="18"/>
    </w:rPr>
  </w:style>
  <w:style w:type="character" w:customStyle="1" w:styleId="1">
    <w:name w:val="不明显强调1"/>
    <w:basedOn w:val="a0"/>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qFormat/>
    <w:rPr>
      <w:kern w:val="2"/>
      <w:sz w:val="18"/>
      <w:szCs w:val="18"/>
    </w:rPr>
  </w:style>
  <w:style w:type="paragraph" w:styleId="a8">
    <w:name w:val="List Paragraph"/>
    <w:basedOn w:val="a"/>
    <w:uiPriority w:val="99"/>
    <w:unhideWhenUsed/>
    <w:qFormat/>
    <w:pPr>
      <w:ind w:firstLineChars="200" w:firstLine="420"/>
    </w:pPr>
  </w:style>
  <w:style w:type="character" w:customStyle="1" w:styleId="Char0">
    <w:name w:val="页脚 Char"/>
    <w:basedOn w:val="a0"/>
    <w:link w:val="a5"/>
    <w:uiPriority w:val="99"/>
    <w:qFormat/>
    <w:rPr>
      <w:kern w:val="2"/>
      <w:sz w:val="18"/>
      <w:szCs w:val="18"/>
    </w:rPr>
  </w:style>
  <w:style w:type="character" w:customStyle="1" w:styleId="1">
    <w:name w:val="不明显强调1"/>
    <w:basedOn w:val="a0"/>
    <w:uiPriority w:val="19"/>
    <w:qFormat/>
    <w:rPr>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DB76D-05C6-4AA1-837F-B56A8FCA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2968</Words>
  <Characters>3147</Characters>
  <Application>Microsoft Office Word</Application>
  <DocSecurity>0</DocSecurity>
  <Lines>165</Lines>
  <Paragraphs>97</Paragraphs>
  <ScaleCrop>false</ScaleCrop>
  <Company>China</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关于钦州市中心城区棚户区改造以购代建实施方案的请示</dc:title>
  <dc:creator>Lenovo</dc:creator>
  <cp:lastModifiedBy>wys</cp:lastModifiedBy>
  <cp:revision>4</cp:revision>
  <cp:lastPrinted>2019-07-17T07:39:00Z</cp:lastPrinted>
  <dcterms:created xsi:type="dcterms:W3CDTF">2019-10-14T08:01:00Z</dcterms:created>
  <dcterms:modified xsi:type="dcterms:W3CDTF">2020-09-27T01:38:00Z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