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spacing w:line="580" w:lineRule="exact"/>
        <w:jc w:val="center"/>
        <w:textAlignment w:val="auto"/>
        <w:rPr>
          <w:rFonts w:hint="default" w:ascii="Times New Roman" w:hAnsi="Times New Roman" w:eastAsia="方正小标宋_GBK" w:cs="Times New Roman"/>
          <w:b w:val="0"/>
          <w:bCs w:val="0"/>
          <w:sz w:val="44"/>
          <w:szCs w:val="44"/>
          <w:lang w:val="en-US" w:eastAsia="zh-CN"/>
        </w:rPr>
      </w:pPr>
      <w:bookmarkStart w:id="0" w:name="_GoBack"/>
      <w:bookmarkEnd w:id="0"/>
      <w:r>
        <w:rPr>
          <w:rFonts w:hint="default" w:ascii="Times New Roman" w:hAnsi="Times New Roman" w:eastAsia="方正小标宋_GBK" w:cs="Times New Roman"/>
          <w:b w:val="0"/>
          <w:bCs w:val="0"/>
          <w:sz w:val="44"/>
          <w:szCs w:val="44"/>
          <w:lang w:eastAsia="zh-CN"/>
        </w:rPr>
        <w:t>钦州市老旧城区改造提升项目三马路</w:t>
      </w:r>
      <w:r>
        <w:rPr>
          <w:rFonts w:hint="default" w:ascii="Times New Roman" w:hAnsi="Times New Roman" w:eastAsia="方正小标宋_GBK" w:cs="Times New Roman"/>
          <w:b w:val="0"/>
          <w:bCs w:val="0"/>
          <w:sz w:val="44"/>
          <w:szCs w:val="44"/>
          <w:lang w:val="en-US" w:eastAsia="zh-CN"/>
        </w:rPr>
        <w:t>2号改造工程国有土地上房屋征收补偿安置方案</w:t>
      </w:r>
    </w:p>
    <w:p>
      <w:pPr>
        <w:pageBreakBefore w:val="0"/>
        <w:widowControl/>
        <w:kinsoku/>
        <w:wordWrap/>
        <w:overflowPunct/>
        <w:topLinePunct w:val="0"/>
        <w:bidi w:val="0"/>
        <w:snapToGrid/>
        <w:spacing w:line="580" w:lineRule="exact"/>
        <w:ind w:firstLine="640" w:firstLineChars="200"/>
        <w:textAlignment w:val="auto"/>
        <w:rPr>
          <w:rFonts w:hint="default" w:ascii="Times New Roman" w:hAnsi="Times New Roman" w:eastAsia="仿宋" w:cs="Times New Roman"/>
          <w:bCs/>
          <w:sz w:val="32"/>
          <w:szCs w:val="32"/>
        </w:rPr>
      </w:pPr>
      <w:r>
        <w:rPr>
          <w:rFonts w:hint="default" w:ascii="Times New Roman" w:hAnsi="Times New Roman" w:eastAsia="仿宋" w:cs="Times New Roman"/>
          <w:bCs/>
          <w:sz w:val="32"/>
          <w:szCs w:val="32"/>
        </w:rPr>
        <w:t xml:space="preserve"> </w:t>
      </w:r>
    </w:p>
    <w:p>
      <w:pPr>
        <w:pageBreakBefore w:val="0"/>
        <w:widowControl/>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sz w:val="32"/>
          <w:szCs w:val="32"/>
          <w:lang w:val="en-US" w:eastAsia="zh-CN"/>
        </w:rPr>
        <w:t>因钦州市老旧城区改造提升项目三马路2号改造工程建设</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需征收项目红线</w:t>
      </w:r>
      <w:r>
        <w:rPr>
          <w:rFonts w:hint="default" w:ascii="Times New Roman" w:hAnsi="Times New Roman" w:eastAsia="方正仿宋_GBK" w:cs="Times New Roman"/>
          <w:b w:val="0"/>
          <w:bCs w:val="0"/>
          <w:sz w:val="32"/>
          <w:szCs w:val="32"/>
        </w:rPr>
        <w:t>范围内的国有土地上房屋。为做好该项目的房屋征收补偿安置工作，</w:t>
      </w:r>
      <w:r>
        <w:rPr>
          <w:rFonts w:hint="default" w:ascii="Times New Roman" w:hAnsi="Times New Roman" w:eastAsia="方正仿宋_GBK" w:cs="Times New Roman"/>
          <w:b w:val="0"/>
          <w:bCs w:val="0"/>
          <w:kern w:val="0"/>
          <w:sz w:val="32"/>
          <w:szCs w:val="32"/>
        </w:rPr>
        <w:t>依据国务院《国有土地上房屋征收与补偿条例》（国务院令第590号）</w:t>
      </w:r>
      <w:r>
        <w:rPr>
          <w:rFonts w:hint="eastAsia" w:eastAsia="方正仿宋_GBK"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《钦州市国有土地上房屋征收与补偿暂行办法》（钦政办〔2013〕107号）和</w:t>
      </w:r>
      <w:r>
        <w:rPr>
          <w:rFonts w:hint="default" w:ascii="Times New Roman" w:hAnsi="Times New Roman" w:eastAsia="方正仿宋_GBK" w:cs="Times New Roman"/>
          <w:b w:val="0"/>
          <w:bCs w:val="0"/>
          <w:sz w:val="32"/>
          <w:szCs w:val="32"/>
        </w:rPr>
        <w:t>《钦州市中心城区国有土地上房屋征收搬迁补助费、临时安置补助费和奖励标准（试行）》（钦政办〔2012〕21号）</w:t>
      </w:r>
      <w:r>
        <w:rPr>
          <w:rFonts w:hint="default" w:ascii="Times New Roman" w:hAnsi="Times New Roman" w:eastAsia="方正仿宋_GBK" w:cs="Times New Roman"/>
          <w:b w:val="0"/>
          <w:bCs w:val="0"/>
          <w:kern w:val="0"/>
          <w:sz w:val="32"/>
          <w:szCs w:val="32"/>
        </w:rPr>
        <w:t>及有关法规政策，</w:t>
      </w:r>
      <w:r>
        <w:rPr>
          <w:rFonts w:hint="default" w:ascii="Times New Roman" w:hAnsi="Times New Roman" w:eastAsia="方正仿宋_GBK" w:cs="Times New Roman"/>
          <w:b w:val="0"/>
          <w:bCs w:val="0"/>
          <w:sz w:val="32"/>
          <w:szCs w:val="32"/>
        </w:rPr>
        <w:t>结合项目实际情况，制定本方案</w:t>
      </w:r>
      <w:r>
        <w:rPr>
          <w:rFonts w:hint="default" w:ascii="Times New Roman" w:hAnsi="Times New Roman" w:eastAsia="方正仿宋_GBK" w:cs="Times New Roman"/>
          <w:b w:val="0"/>
          <w:bCs w:val="0"/>
          <w:kern w:val="0"/>
          <w:sz w:val="32"/>
          <w:szCs w:val="32"/>
        </w:rPr>
        <w:t>。</w:t>
      </w:r>
    </w:p>
    <w:p>
      <w:pPr>
        <w:pageBreakBefore w:val="0"/>
        <w:widowControl/>
        <w:kinsoku/>
        <w:wordWrap/>
        <w:overflowPunct/>
        <w:topLinePunct w:val="0"/>
        <w:bidi w:val="0"/>
        <w:snapToGrid/>
        <w:spacing w:line="580" w:lineRule="exact"/>
        <w:ind w:firstLine="660"/>
        <w:jc w:val="left"/>
        <w:textAlignment w:val="auto"/>
        <w:rPr>
          <w:rFonts w:hint="eastAsia" w:ascii="方正黑体_GBK" w:hAnsi="方正黑体_GBK" w:eastAsia="方正黑体_GBK" w:cs="方正黑体_GBK"/>
          <w:b w:val="0"/>
          <w:bCs w:val="0"/>
          <w:kern w:val="0"/>
          <w:sz w:val="32"/>
          <w:szCs w:val="32"/>
        </w:rPr>
      </w:pPr>
      <w:r>
        <w:rPr>
          <w:rFonts w:hint="eastAsia" w:ascii="方正黑体_GBK" w:hAnsi="方正黑体_GBK" w:eastAsia="方正黑体_GBK" w:cs="方正黑体_GBK"/>
          <w:b w:val="0"/>
          <w:bCs w:val="0"/>
          <w:kern w:val="0"/>
          <w:sz w:val="32"/>
          <w:szCs w:val="32"/>
        </w:rPr>
        <w:t>一、项目</w:t>
      </w:r>
      <w:r>
        <w:rPr>
          <w:rFonts w:hint="eastAsia" w:ascii="方正黑体_GBK" w:hAnsi="方正黑体_GBK" w:eastAsia="方正黑体_GBK" w:cs="方正黑体_GBK"/>
          <w:b w:val="0"/>
          <w:bCs w:val="0"/>
          <w:sz w:val="32"/>
          <w:szCs w:val="32"/>
        </w:rPr>
        <w:t>征收对象</w:t>
      </w:r>
    </w:p>
    <w:p>
      <w:pPr>
        <w:pageBreakBefore w:val="0"/>
        <w:numPr>
          <w:ilvl w:val="0"/>
          <w:numId w:val="0"/>
        </w:numPr>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钦州市老旧城区改造提升项目三马路2号改造工程建设项目范围内钦州市糖业烟酒总公司（钦州市滨江南路28号）国有土地上的房屋。项目需征收国有土地面积共782.68㎡，砖混结构房屋建筑面积</w:t>
      </w:r>
      <w:r>
        <w:rPr>
          <w:rFonts w:hint="default" w:ascii="Times New Roman" w:hAnsi="Times New Roman" w:eastAsia="方正仿宋_GBK" w:cs="Times New Roman"/>
          <w:b w:val="0"/>
          <w:bCs w:val="0"/>
          <w:sz w:val="32"/>
          <w:szCs w:val="32"/>
          <w:u w:val="none"/>
          <w:lang w:val="en-US" w:eastAsia="zh-CN"/>
        </w:rPr>
        <w:t>1522.30</w:t>
      </w:r>
      <w:r>
        <w:rPr>
          <w:rFonts w:hint="default" w:ascii="Times New Roman" w:hAnsi="Times New Roman" w:eastAsia="方正仿宋_GBK" w:cs="Times New Roman"/>
          <w:b w:val="0"/>
          <w:bCs w:val="0"/>
          <w:sz w:val="32"/>
          <w:szCs w:val="32"/>
          <w:lang w:val="en-US" w:eastAsia="zh-CN"/>
        </w:rPr>
        <w:t>㎡（其中8户房改房建筑面积641.75㎡、公房建筑面积880.55㎡），建筑性质：住宅。</w:t>
      </w:r>
    </w:p>
    <w:p>
      <w:pPr>
        <w:pageBreakBefore w:val="0"/>
        <w:widowControl/>
        <w:kinsoku/>
        <w:wordWrap/>
        <w:overflowPunct/>
        <w:topLinePunct w:val="0"/>
        <w:bidi w:val="0"/>
        <w:snapToGrid/>
        <w:spacing w:line="580" w:lineRule="exact"/>
        <w:ind w:firstLine="660"/>
        <w:jc w:val="left"/>
        <w:textAlignment w:val="auto"/>
        <w:rPr>
          <w:rFonts w:hint="default" w:ascii="方正黑体_GBK" w:hAnsi="方正黑体_GBK" w:eastAsia="方正黑体_GBK" w:cs="方正黑体_GBK"/>
          <w:b w:val="0"/>
          <w:bCs w:val="0"/>
          <w:kern w:val="0"/>
          <w:sz w:val="32"/>
          <w:szCs w:val="32"/>
        </w:rPr>
      </w:pPr>
      <w:r>
        <w:rPr>
          <w:rFonts w:hint="default" w:ascii="方正黑体_GBK" w:hAnsi="方正黑体_GBK" w:eastAsia="方正黑体_GBK" w:cs="方正黑体_GBK"/>
          <w:b w:val="0"/>
          <w:bCs w:val="0"/>
          <w:kern w:val="0"/>
          <w:sz w:val="32"/>
          <w:szCs w:val="32"/>
        </w:rPr>
        <w:t>二、房屋征收部门</w:t>
      </w:r>
    </w:p>
    <w:p>
      <w:pPr>
        <w:pageBreakBefore w:val="0"/>
        <w:widowControl/>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color w:val="auto"/>
          <w:kern w:val="0"/>
          <w:sz w:val="32"/>
          <w:szCs w:val="32"/>
        </w:rPr>
      </w:pPr>
      <w:r>
        <w:rPr>
          <w:rStyle w:val="7"/>
          <w:rFonts w:hint="default" w:ascii="Times New Roman" w:hAnsi="Times New Roman" w:eastAsia="方正仿宋_GBK" w:cs="Times New Roman"/>
          <w:sz w:val="32"/>
          <w:szCs w:val="32"/>
        </w:rPr>
        <w:t>房屋征收部门为</w:t>
      </w:r>
      <w:r>
        <w:rPr>
          <w:rStyle w:val="7"/>
          <w:rFonts w:hint="default" w:ascii="Times New Roman" w:hAnsi="Times New Roman" w:eastAsia="方正仿宋_GBK" w:cs="Times New Roman"/>
          <w:kern w:val="0"/>
          <w:sz w:val="32"/>
          <w:szCs w:val="32"/>
        </w:rPr>
        <w:t>钦州市住房和城乡建设局</w:t>
      </w:r>
      <w:r>
        <w:rPr>
          <w:rStyle w:val="7"/>
          <w:rFonts w:hint="default" w:ascii="Times New Roman" w:hAnsi="Times New Roman" w:eastAsia="方正仿宋_GBK" w:cs="Times New Roman"/>
          <w:color w:val="auto"/>
          <w:kern w:val="0"/>
          <w:sz w:val="32"/>
          <w:szCs w:val="32"/>
          <w:lang w:eastAsia="zh-CN"/>
        </w:rPr>
        <w:t>（以下简称征收部门）</w:t>
      </w:r>
      <w:r>
        <w:rPr>
          <w:rStyle w:val="7"/>
          <w:rFonts w:hint="default" w:ascii="Times New Roman" w:hAnsi="Times New Roman" w:eastAsia="方正仿宋_GBK" w:cs="Times New Roman"/>
          <w:color w:val="auto"/>
          <w:sz w:val="32"/>
          <w:szCs w:val="32"/>
        </w:rPr>
        <w:t>。</w:t>
      </w:r>
    </w:p>
    <w:p>
      <w:pPr>
        <w:pageBreakBefore w:val="0"/>
        <w:widowControl/>
        <w:kinsoku/>
        <w:wordWrap/>
        <w:overflowPunct/>
        <w:topLinePunct w:val="0"/>
        <w:bidi w:val="0"/>
        <w:snapToGrid/>
        <w:spacing w:line="580" w:lineRule="exact"/>
        <w:ind w:firstLine="660"/>
        <w:jc w:val="left"/>
        <w:textAlignment w:val="auto"/>
        <w:rPr>
          <w:rFonts w:hint="default" w:ascii="方正黑体_GBK" w:hAnsi="方正黑体_GBK" w:eastAsia="方正黑体_GBK" w:cs="方正黑体_GBK"/>
          <w:b w:val="0"/>
          <w:bCs w:val="0"/>
          <w:kern w:val="0"/>
          <w:sz w:val="32"/>
          <w:szCs w:val="32"/>
        </w:rPr>
      </w:pPr>
      <w:r>
        <w:rPr>
          <w:rFonts w:hint="default" w:ascii="方正黑体_GBK" w:hAnsi="方正黑体_GBK" w:eastAsia="方正黑体_GBK" w:cs="方正黑体_GBK"/>
          <w:b w:val="0"/>
          <w:bCs w:val="0"/>
          <w:kern w:val="0"/>
          <w:sz w:val="32"/>
          <w:szCs w:val="32"/>
        </w:rPr>
        <w:t>三、被征收人</w:t>
      </w:r>
    </w:p>
    <w:p>
      <w:pPr>
        <w:pageBreakBefore w:val="0"/>
        <w:widowControl/>
        <w:kinsoku/>
        <w:wordWrap/>
        <w:overflowPunct/>
        <w:topLinePunct w:val="0"/>
        <w:bidi w:val="0"/>
        <w:snapToGrid/>
        <w:spacing w:line="580" w:lineRule="exact"/>
        <w:ind w:firstLine="616" w:firstLineChars="200"/>
        <w:jc w:val="left"/>
        <w:textAlignment w:val="auto"/>
        <w:rPr>
          <w:rFonts w:hint="default" w:ascii="Times New Roman" w:hAnsi="Times New Roman" w:eastAsia="方正仿宋_GBK" w:cs="Times New Roman"/>
          <w:color w:val="FF0000"/>
          <w:spacing w:val="-6"/>
          <w:sz w:val="32"/>
          <w:szCs w:val="32"/>
          <w:lang w:eastAsia="zh-CN"/>
        </w:rPr>
      </w:pPr>
      <w:r>
        <w:rPr>
          <w:rFonts w:hint="default" w:ascii="Times New Roman" w:hAnsi="Times New Roman" w:eastAsia="方正仿宋_GBK" w:cs="Times New Roman"/>
          <w:spacing w:val="-6"/>
          <w:sz w:val="32"/>
          <w:szCs w:val="32"/>
        </w:rPr>
        <w:t>被征收人为征收范围内房屋的权属人</w:t>
      </w:r>
      <w:r>
        <w:rPr>
          <w:rFonts w:hint="default" w:ascii="Times New Roman" w:hAnsi="Times New Roman" w:eastAsia="方正仿宋_GBK" w:cs="Times New Roman"/>
          <w:spacing w:val="-6"/>
          <w:sz w:val="32"/>
          <w:szCs w:val="32"/>
          <w:lang w:eastAsia="zh-CN"/>
        </w:rPr>
        <w:t>。</w:t>
      </w:r>
    </w:p>
    <w:p>
      <w:pPr>
        <w:pageBreakBefore w:val="0"/>
        <w:widowControl/>
        <w:kinsoku/>
        <w:wordWrap/>
        <w:overflowPunct/>
        <w:topLinePunct w:val="0"/>
        <w:bidi w:val="0"/>
        <w:snapToGrid/>
        <w:spacing w:line="580" w:lineRule="exact"/>
        <w:ind w:firstLine="660"/>
        <w:jc w:val="left"/>
        <w:textAlignment w:val="auto"/>
        <w:rPr>
          <w:rFonts w:hint="default" w:ascii="方正黑体_GBK" w:hAnsi="方正黑体_GBK" w:eastAsia="方正黑体_GBK" w:cs="方正黑体_GBK"/>
          <w:b w:val="0"/>
          <w:bCs w:val="0"/>
          <w:kern w:val="0"/>
          <w:sz w:val="32"/>
          <w:szCs w:val="32"/>
        </w:rPr>
      </w:pPr>
      <w:r>
        <w:rPr>
          <w:rFonts w:hint="default" w:ascii="方正黑体_GBK" w:hAnsi="方正黑体_GBK" w:eastAsia="方正黑体_GBK" w:cs="方正黑体_GBK"/>
          <w:b w:val="0"/>
          <w:bCs w:val="0"/>
          <w:kern w:val="0"/>
          <w:sz w:val="32"/>
          <w:szCs w:val="32"/>
        </w:rPr>
        <w:t>四、实施时间及签约期限</w:t>
      </w:r>
    </w:p>
    <w:p>
      <w:pPr>
        <w:pageBreakBefore w:val="0"/>
        <w:widowControl/>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实施时间：从房屋征收决定公告之日起至本项目结束为止。</w:t>
      </w:r>
    </w:p>
    <w:p>
      <w:pPr>
        <w:pageBreakBefore w:val="0"/>
        <w:widowControl/>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签约期限：从房屋征收决定公告之日起1</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天内。</w:t>
      </w:r>
    </w:p>
    <w:p>
      <w:pPr>
        <w:pageBreakBefore w:val="0"/>
        <w:widowControl/>
        <w:kinsoku/>
        <w:wordWrap/>
        <w:overflowPunct/>
        <w:topLinePunct w:val="0"/>
        <w:bidi w:val="0"/>
        <w:snapToGrid/>
        <w:spacing w:line="580" w:lineRule="exact"/>
        <w:ind w:firstLine="660"/>
        <w:jc w:val="left"/>
        <w:textAlignment w:val="auto"/>
        <w:rPr>
          <w:rFonts w:hint="default" w:ascii="方正黑体_GBK" w:hAnsi="方正黑体_GBK" w:eastAsia="方正黑体_GBK" w:cs="方正黑体_GBK"/>
          <w:b w:val="0"/>
          <w:bCs w:val="0"/>
          <w:kern w:val="0"/>
          <w:sz w:val="32"/>
          <w:szCs w:val="32"/>
        </w:rPr>
      </w:pPr>
      <w:r>
        <w:rPr>
          <w:rFonts w:hint="default" w:ascii="方正黑体_GBK" w:hAnsi="方正黑体_GBK" w:eastAsia="方正黑体_GBK" w:cs="方正黑体_GBK"/>
          <w:b w:val="0"/>
          <w:bCs w:val="0"/>
          <w:kern w:val="0"/>
          <w:sz w:val="32"/>
          <w:szCs w:val="32"/>
        </w:rPr>
        <w:t>五、征收房屋的补偿范围</w:t>
      </w:r>
    </w:p>
    <w:p>
      <w:pPr>
        <w:pageBreakBefore w:val="0"/>
        <w:widowControl/>
        <w:kinsoku/>
        <w:wordWrap/>
        <w:overflowPunct/>
        <w:topLinePunct w:val="0"/>
        <w:bidi w:val="0"/>
        <w:snapToGrid/>
        <w:spacing w:line="580" w:lineRule="exact"/>
        <w:ind w:firstLine="642"/>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主要包括被征收房屋价值的补偿；因征收房屋造成的搬迁、临时安置的补偿；房屋装饰装修及附属设施的补偿等。</w:t>
      </w:r>
    </w:p>
    <w:p>
      <w:pPr>
        <w:pageBreakBefore w:val="0"/>
        <w:widowControl/>
        <w:kinsoku/>
        <w:wordWrap/>
        <w:overflowPunct/>
        <w:topLinePunct w:val="0"/>
        <w:bidi w:val="0"/>
        <w:snapToGrid/>
        <w:spacing w:line="580" w:lineRule="exact"/>
        <w:ind w:firstLine="660"/>
        <w:jc w:val="left"/>
        <w:textAlignment w:val="auto"/>
        <w:rPr>
          <w:rFonts w:hint="default" w:ascii="方正黑体_GBK" w:hAnsi="方正黑体_GBK" w:eastAsia="方正黑体_GBK" w:cs="方正黑体_GBK"/>
          <w:b w:val="0"/>
          <w:bCs w:val="0"/>
          <w:kern w:val="0"/>
          <w:sz w:val="32"/>
          <w:szCs w:val="32"/>
        </w:rPr>
      </w:pPr>
      <w:r>
        <w:rPr>
          <w:rFonts w:hint="default" w:ascii="方正黑体_GBK" w:hAnsi="方正黑体_GBK" w:eastAsia="方正黑体_GBK" w:cs="方正黑体_GBK"/>
          <w:b w:val="0"/>
          <w:bCs w:val="0"/>
          <w:kern w:val="0"/>
          <w:sz w:val="32"/>
          <w:szCs w:val="32"/>
        </w:rPr>
        <w:t>六、评估机构确定和房屋补偿依据</w:t>
      </w:r>
    </w:p>
    <w:p>
      <w:pPr>
        <w:pageBreakBefore w:val="0"/>
        <w:widowControl/>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（一）评估机构确定</w:t>
      </w:r>
    </w:p>
    <w:p>
      <w:pPr>
        <w:pageBreakBefore w:val="0"/>
        <w:widowControl/>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根据《国有土地上房屋征收与补偿条例》和《国有土地上房屋征收评估办法》有关规定，房地产价格评估机构由被征收人在规定时间内选定。</w:t>
      </w:r>
    </w:p>
    <w:p>
      <w:pPr>
        <w:pageBreakBefore w:val="0"/>
        <w:widowControl/>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（二）房屋补偿依据</w:t>
      </w:r>
    </w:p>
    <w:p>
      <w:pPr>
        <w:pageBreakBefore w:val="0"/>
        <w:widowControl/>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strike/>
          <w:color w:val="auto"/>
          <w:sz w:val="32"/>
          <w:szCs w:val="32"/>
        </w:rPr>
      </w:pPr>
      <w:r>
        <w:rPr>
          <w:rFonts w:hint="default" w:ascii="Times New Roman" w:hAnsi="Times New Roman" w:eastAsia="方正仿宋_GBK" w:cs="Times New Roman"/>
          <w:color w:val="auto"/>
          <w:sz w:val="32"/>
          <w:szCs w:val="32"/>
        </w:rPr>
        <w:t>被征收房屋价值的补偿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房屋装饰装修及附属设施补偿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搬迁补助费、临时过渡补助费、固定设施移装补助费、奖励费等具体按照</w:t>
      </w:r>
      <w:r>
        <w:rPr>
          <w:rFonts w:hint="default" w:ascii="Times New Roman" w:hAnsi="Times New Roman" w:eastAsia="方正仿宋_GBK" w:cs="Times New Roman"/>
          <w:color w:val="auto"/>
          <w:sz w:val="32"/>
          <w:szCs w:val="32"/>
          <w:lang w:eastAsia="zh-CN"/>
        </w:rPr>
        <w:t>《国有土地上房屋征收与补偿条例》</w:t>
      </w:r>
      <w:r>
        <w:rPr>
          <w:rFonts w:hint="default" w:ascii="Times New Roman" w:hAnsi="Times New Roman" w:eastAsia="方正仿宋_GBK" w:cs="Times New Roman"/>
          <w:color w:val="auto"/>
          <w:sz w:val="32"/>
          <w:szCs w:val="32"/>
        </w:rPr>
        <w:t>《钦州市中心城区国有土地上房屋征收搬迁补助费、临时安置补助费和奖励标准（试行）》</w:t>
      </w:r>
      <w:r>
        <w:rPr>
          <w:rFonts w:hint="default" w:ascii="Times New Roman" w:hAnsi="Times New Roman" w:eastAsia="方正仿宋_GBK" w:cs="Times New Roman"/>
          <w:color w:val="auto"/>
          <w:sz w:val="32"/>
          <w:szCs w:val="32"/>
          <w:lang w:eastAsia="zh-CN"/>
        </w:rPr>
        <w:t>的规定</w:t>
      </w:r>
      <w:r>
        <w:rPr>
          <w:rFonts w:hint="default" w:ascii="Times New Roman" w:hAnsi="Times New Roman" w:eastAsia="方正仿宋_GBK" w:cs="Times New Roman"/>
          <w:color w:val="auto"/>
          <w:sz w:val="32"/>
          <w:szCs w:val="32"/>
        </w:rPr>
        <w:t>执行。</w:t>
      </w:r>
    </w:p>
    <w:p>
      <w:pPr>
        <w:pageBreakBefore w:val="0"/>
        <w:widowControl/>
        <w:kinsoku/>
        <w:wordWrap/>
        <w:overflowPunct/>
        <w:topLinePunct w:val="0"/>
        <w:bidi w:val="0"/>
        <w:snapToGrid/>
        <w:spacing w:line="580" w:lineRule="exact"/>
        <w:ind w:firstLine="660"/>
        <w:jc w:val="left"/>
        <w:textAlignment w:val="auto"/>
        <w:rPr>
          <w:rFonts w:hint="default" w:ascii="方正黑体_GBK" w:hAnsi="方正黑体_GBK" w:eastAsia="方正黑体_GBK" w:cs="方正黑体_GBK"/>
          <w:b w:val="0"/>
          <w:bCs w:val="0"/>
          <w:kern w:val="0"/>
          <w:sz w:val="32"/>
          <w:szCs w:val="32"/>
        </w:rPr>
      </w:pPr>
      <w:r>
        <w:rPr>
          <w:rFonts w:hint="default" w:ascii="方正黑体_GBK" w:hAnsi="方正黑体_GBK" w:eastAsia="方正黑体_GBK" w:cs="方正黑体_GBK"/>
          <w:b w:val="0"/>
          <w:bCs w:val="0"/>
          <w:kern w:val="0"/>
          <w:sz w:val="32"/>
          <w:szCs w:val="32"/>
        </w:rPr>
        <w:t>七、房屋征收补偿安置方式</w:t>
      </w:r>
    </w:p>
    <w:p>
      <w:pPr>
        <w:pageBreakBefore w:val="0"/>
        <w:widowControl/>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按照《国有土地上房屋征收与补偿条例》《钦州市国有土地上房屋征收与补偿暂行办法》的有关规定，</w:t>
      </w:r>
      <w:r>
        <w:rPr>
          <w:rFonts w:hint="default" w:ascii="Times New Roman" w:hAnsi="Times New Roman" w:eastAsia="方正仿宋_GBK" w:cs="Times New Roman"/>
          <w:color w:val="auto"/>
          <w:sz w:val="32"/>
          <w:szCs w:val="32"/>
        </w:rPr>
        <w:t>结合本项目情况</w:t>
      </w:r>
      <w:r>
        <w:rPr>
          <w:rFonts w:hint="default" w:ascii="Times New Roman" w:hAnsi="Times New Roman" w:eastAsia="方正仿宋_GBK" w:cs="Times New Roman"/>
          <w:color w:val="auto"/>
          <w:kern w:val="0"/>
          <w:sz w:val="32"/>
          <w:szCs w:val="32"/>
        </w:rPr>
        <w:t>，采用货币补偿和房屋产权调换两种补偿方式由被征收人选择。</w:t>
      </w:r>
    </w:p>
    <w:p>
      <w:pPr>
        <w:pageBreakBefore w:val="0"/>
        <w:widowControl/>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auto"/>
          <w:kern w:val="0"/>
          <w:sz w:val="32"/>
          <w:szCs w:val="32"/>
        </w:rPr>
        <w:t>（一）货币补偿方</w:t>
      </w:r>
      <w:r>
        <w:rPr>
          <w:rFonts w:hint="default" w:ascii="Times New Roman" w:hAnsi="Times New Roman" w:eastAsia="方正仿宋_GBK" w:cs="Times New Roman"/>
          <w:kern w:val="0"/>
          <w:sz w:val="32"/>
          <w:szCs w:val="32"/>
        </w:rPr>
        <w:t>式</w:t>
      </w:r>
    </w:p>
    <w:p>
      <w:pPr>
        <w:pageBreakBefore w:val="0"/>
        <w:widowControl/>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由房地产价格评估机构评估被征收房屋的价值。被征收房屋价值的补偿，不得低于房屋征收决定公告之日被征收房屋类似房地产的市场价格。被征收房屋室内装饰装修</w:t>
      </w:r>
      <w:r>
        <w:rPr>
          <w:rFonts w:hint="default" w:ascii="Times New Roman" w:hAnsi="Times New Roman" w:eastAsia="方正仿宋_GBK" w:cs="Times New Roman"/>
          <w:kern w:val="0"/>
          <w:sz w:val="32"/>
          <w:szCs w:val="32"/>
          <w:lang w:eastAsia="zh-CN"/>
        </w:rPr>
        <w:t>及附属设施的</w:t>
      </w:r>
      <w:r>
        <w:rPr>
          <w:rFonts w:hint="default" w:ascii="Times New Roman" w:hAnsi="Times New Roman" w:eastAsia="方正仿宋_GBK" w:cs="Times New Roman"/>
          <w:kern w:val="0"/>
          <w:sz w:val="32"/>
          <w:szCs w:val="32"/>
        </w:rPr>
        <w:t>价值，由房地产价格评估机构通过评估确定。</w:t>
      </w:r>
    </w:p>
    <w:p>
      <w:pPr>
        <w:pageBreakBefore w:val="0"/>
        <w:widowControl/>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被征收人选择货币补偿并在征收决定确定的签约期限内签约，按照</w:t>
      </w:r>
      <w:r>
        <w:rPr>
          <w:rFonts w:hint="default" w:ascii="Times New Roman" w:hAnsi="Times New Roman" w:eastAsia="方正仿宋_GBK" w:cs="Times New Roman"/>
          <w:sz w:val="32"/>
          <w:szCs w:val="32"/>
        </w:rPr>
        <w:t>《钦州市国有土地上房屋征收</w:t>
      </w:r>
      <w:r>
        <w:rPr>
          <w:rFonts w:hint="default" w:ascii="Times New Roman" w:hAnsi="Times New Roman" w:eastAsia="方正仿宋_GBK" w:cs="Times New Roman"/>
          <w:sz w:val="32"/>
          <w:szCs w:val="32"/>
          <w:lang w:eastAsia="zh-CN"/>
        </w:rPr>
        <w:t>与补偿暂行办法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第二十五、二十七条确定的被征收房屋价值给予增加20%的货币补偿。</w:t>
      </w:r>
    </w:p>
    <w:p>
      <w:pPr>
        <w:pageBreakBefore w:val="0"/>
        <w:widowControl/>
        <w:numPr>
          <w:ilvl w:val="0"/>
          <w:numId w:val="1"/>
        </w:numPr>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kern w:val="0"/>
          <w:sz w:val="32"/>
          <w:szCs w:val="32"/>
        </w:rPr>
        <w:t>房屋产权调换方式</w:t>
      </w:r>
    </w:p>
    <w:p>
      <w:pPr>
        <w:pageBreakBefore w:val="0"/>
        <w:widowControl/>
        <w:numPr>
          <w:ilvl w:val="0"/>
          <w:numId w:val="0"/>
        </w:numPr>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选择类似商品房供被征收人选择。房屋征收部门在全市范围内提供作为产权调换的商品房，被征收人选择后需与房屋征收部门计算、结清被征收房屋价值与用于产权调换房屋价值的差价。</w:t>
      </w:r>
    </w:p>
    <w:p>
      <w:pPr>
        <w:pageBreakBefore w:val="0"/>
        <w:widowControl/>
        <w:numPr>
          <w:ilvl w:val="0"/>
          <w:numId w:val="0"/>
        </w:numPr>
        <w:kinsoku/>
        <w:wordWrap/>
        <w:overflowPunct/>
        <w:topLinePunct w:val="0"/>
        <w:bidi w:val="0"/>
        <w:snapToGrid/>
        <w:spacing w:line="58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提供选择安置房源供被征收人选择，房屋征收部门提供用于产权调换的安置房，按照套内面积1﹕1.3调换。安置房套内面积超出被征收房屋套内面积的部分应结算差价，超出的面积的10平方米以内（含10平方米）的部分，按照征收决定公布时本市上一年度保障性住房建设成本价结算差价；超出的面积在10平方米以上的部分，按照交房时房产部门提供的同地段类似商品房平均价格结算差价。</w:t>
      </w:r>
    </w:p>
    <w:p>
      <w:pPr>
        <w:pageBreakBefore w:val="0"/>
        <w:kinsoku/>
        <w:wordWrap/>
        <w:overflowPunct/>
        <w:topLinePunct w:val="0"/>
        <w:bidi w:val="0"/>
        <w:snapToGrid/>
        <w:spacing w:line="58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对被征收房屋的公摊面积按照1﹕1调换。安置房公摊面积小于被征收房屋公摊面积的，结算差价；安置房公摊面积大于被征收房屋公摊面积，给予其免收差价奖励。</w:t>
      </w:r>
    </w:p>
    <w:p>
      <w:pPr>
        <w:pStyle w:val="2"/>
        <w:pageBreakBefore w:val="0"/>
        <w:kinsoku/>
        <w:wordWrap/>
        <w:overflowPunct/>
        <w:topLinePunct w:val="0"/>
        <w:bidi w:val="0"/>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安置房套内面积不足被征收房屋套内面积的，不足部分按照被征收房屋价值标准或安置房销售价格，按就高原则给予被征收人货币补偿。</w:t>
      </w:r>
    </w:p>
    <w:p>
      <w:pPr>
        <w:pageBreakBefore w:val="0"/>
        <w:widowControl/>
        <w:kinsoku/>
        <w:wordWrap/>
        <w:overflowPunct/>
        <w:topLinePunct w:val="0"/>
        <w:bidi w:val="0"/>
        <w:snapToGrid/>
        <w:spacing w:line="580" w:lineRule="exact"/>
        <w:ind w:firstLine="660"/>
        <w:jc w:val="left"/>
        <w:textAlignment w:val="auto"/>
        <w:rPr>
          <w:rFonts w:hint="default" w:ascii="方正黑体_GBK" w:hAnsi="方正黑体_GBK" w:eastAsia="方正黑体_GBK" w:cs="方正黑体_GBK"/>
          <w:b w:val="0"/>
          <w:bCs w:val="0"/>
          <w:kern w:val="0"/>
          <w:sz w:val="32"/>
          <w:szCs w:val="32"/>
        </w:rPr>
      </w:pPr>
      <w:r>
        <w:rPr>
          <w:rFonts w:hint="default" w:ascii="方正黑体_GBK" w:hAnsi="方正黑体_GBK" w:eastAsia="方正黑体_GBK" w:cs="方正黑体_GBK"/>
          <w:b w:val="0"/>
          <w:bCs w:val="0"/>
          <w:kern w:val="0"/>
          <w:sz w:val="32"/>
          <w:szCs w:val="32"/>
        </w:rPr>
        <w:t>八、搬迁补助费、临时安置补助费和奖励标准</w:t>
      </w:r>
    </w:p>
    <w:p>
      <w:pPr>
        <w:pageBreakBefore w:val="0"/>
        <w:widowControl/>
        <w:kinsoku/>
        <w:wordWrap/>
        <w:overflowPunct/>
        <w:topLinePunct w:val="0"/>
        <w:bidi w:val="0"/>
        <w:snapToGrid/>
        <w:spacing w:line="580" w:lineRule="exact"/>
        <w:ind w:firstLine="66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根据《钦州市中心城区国有土地上房屋征收搬迁补助费、临时安置补助费和奖励标准（试行）》（钦政办〔2012〕21号）规定，具体如下：</w:t>
      </w:r>
    </w:p>
    <w:p>
      <w:pPr>
        <w:pStyle w:val="2"/>
        <w:pageBreakBefore w:val="0"/>
        <w:numPr>
          <w:ilvl w:val="0"/>
          <w:numId w:val="0"/>
        </w:numPr>
        <w:kinsoku/>
        <w:wordWrap/>
        <w:overflowPunct/>
        <w:topLinePunct w:val="0"/>
        <w:bidi w:val="0"/>
        <w:snapToGrid/>
        <w:spacing w:line="58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（一）</w:t>
      </w:r>
      <w:r>
        <w:rPr>
          <w:rFonts w:hint="default" w:ascii="Times New Roman" w:hAnsi="Times New Roman" w:eastAsia="方正仿宋_GBK" w:cs="Times New Roman"/>
          <w:color w:val="auto"/>
          <w:kern w:val="0"/>
          <w:sz w:val="32"/>
          <w:szCs w:val="32"/>
        </w:rPr>
        <w:t>住宅搬迁</w:t>
      </w:r>
    </w:p>
    <w:p>
      <w:pPr>
        <w:pageBreakBefore w:val="0"/>
        <w:numPr>
          <w:ilvl w:val="0"/>
          <w:numId w:val="0"/>
        </w:numPr>
        <w:kinsoku/>
        <w:wordWrap/>
        <w:overflowPunct/>
        <w:topLinePunct w:val="0"/>
        <w:bidi w:val="0"/>
        <w:snapToGrid/>
        <w:spacing w:line="580" w:lineRule="exact"/>
        <w:ind w:firstLine="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1.搬迁补助费：按被征收房屋合法建筑面积每平方米12元补助，每户不足2000元的，补足2000元。</w:t>
      </w:r>
    </w:p>
    <w:p>
      <w:pPr>
        <w:pageBreakBefore w:val="0"/>
        <w:numPr>
          <w:ilvl w:val="0"/>
          <w:numId w:val="0"/>
        </w:numPr>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2.临时安置补助费：</w:t>
      </w:r>
    </w:p>
    <w:p>
      <w:pPr>
        <w:pStyle w:val="2"/>
        <w:pageBreakBefore w:val="0"/>
        <w:numPr>
          <w:ilvl w:val="0"/>
          <w:numId w:val="0"/>
        </w:numPr>
        <w:kinsoku/>
        <w:wordWrap/>
        <w:overflowPunct/>
        <w:topLinePunct w:val="0"/>
        <w:bidi w:val="0"/>
        <w:snapToGrid/>
        <w:spacing w:line="580" w:lineRule="exact"/>
        <w:ind w:firstLine="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支付标准：按被征收房屋合法建筑面积计算，每月每平方米的临时过渡补助费是12元，每户每月不足1500元的补足1500元。</w:t>
      </w:r>
    </w:p>
    <w:p>
      <w:pPr>
        <w:pageBreakBefore w:val="0"/>
        <w:kinsoku/>
        <w:wordWrap/>
        <w:overflowPunct/>
        <w:topLinePunct w:val="0"/>
        <w:bidi w:val="0"/>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被征收人使用征收部门提供的过渡周转房过渡的，被征收房屋合法建筑面积小于或等于过渡周转房建筑面积时，不支付临时安置补助费；被征收房屋合法建筑面积超出过渡周转房建筑面积时，超出部分建筑面积按每月每平方米12元的标准支付临时过渡补助费。</w:t>
      </w:r>
    </w:p>
    <w:p>
      <w:pPr>
        <w:pageBreakBefore w:val="0"/>
        <w:kinsoku/>
        <w:wordWrap/>
        <w:overflowPunct/>
        <w:topLinePunct w:val="0"/>
        <w:bidi w:val="0"/>
        <w:snapToGrid/>
        <w:spacing w:line="580" w:lineRule="exact"/>
        <w:ind w:firstLine="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支付期间：被征收人选择货币补偿的，支付期间为签订协议后6个月。被征收人选择房屋产权调换的，支付期间至产权调换房屋交付后3个月。</w:t>
      </w:r>
    </w:p>
    <w:p>
      <w:pPr>
        <w:pStyle w:val="2"/>
        <w:pageBreakBefore w:val="0"/>
        <w:numPr>
          <w:ilvl w:val="0"/>
          <w:numId w:val="0"/>
        </w:numPr>
        <w:kinsoku/>
        <w:wordWrap/>
        <w:overflowPunct/>
        <w:topLinePunct w:val="0"/>
        <w:bidi w:val="0"/>
        <w:snapToGrid/>
        <w:spacing w:line="58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3.搬家（迁）误工费：每户300元/次，临时过渡的计2次。</w:t>
      </w:r>
    </w:p>
    <w:p>
      <w:pPr>
        <w:pageBreakBefore w:val="0"/>
        <w:numPr>
          <w:ilvl w:val="0"/>
          <w:numId w:val="0"/>
        </w:numPr>
        <w:kinsoku/>
        <w:wordWrap/>
        <w:overflowPunct/>
        <w:topLinePunct w:val="0"/>
        <w:bidi w:val="0"/>
        <w:snapToGrid/>
        <w:spacing w:line="580" w:lineRule="exac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4.对在房屋征收公告规定的期限内签订房屋征收与补偿协议并完成搬迁的被征收人，按5000/户的标准给予提前搬迁奖励。</w:t>
      </w:r>
    </w:p>
    <w:p>
      <w:pPr>
        <w:pageBreakBefore w:val="0"/>
        <w:numPr>
          <w:ilvl w:val="0"/>
          <w:numId w:val="0"/>
        </w:numPr>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（二）</w:t>
      </w:r>
      <w:r>
        <w:rPr>
          <w:rFonts w:hint="default" w:ascii="Times New Roman" w:hAnsi="Times New Roman" w:eastAsia="方正仿宋_GBK" w:cs="Times New Roman"/>
          <w:color w:val="auto"/>
          <w:kern w:val="0"/>
          <w:sz w:val="32"/>
          <w:szCs w:val="32"/>
        </w:rPr>
        <w:t>因房屋征收涉及电话移机以及有线电视、水电、宽带网迁装等费用的，按下表规定的标准给予补助：</w:t>
      </w:r>
    </w:p>
    <w:tbl>
      <w:tblPr>
        <w:tblStyle w:val="6"/>
        <w:tblpPr w:leftFromText="180" w:rightFromText="180" w:vertAnchor="text" w:horzAnchor="page" w:tblpX="1902" w:tblpY="509"/>
        <w:tblOverlap w:val="never"/>
        <w:tblW w:w="8145" w:type="dxa"/>
        <w:tblInd w:w="0" w:type="dxa"/>
        <w:tblLayout w:type="fixed"/>
        <w:tblCellMar>
          <w:top w:w="0" w:type="dxa"/>
          <w:left w:w="0" w:type="dxa"/>
          <w:bottom w:w="0" w:type="dxa"/>
          <w:right w:w="0" w:type="dxa"/>
        </w:tblCellMar>
      </w:tblPr>
      <w:tblGrid>
        <w:gridCol w:w="2745"/>
        <w:gridCol w:w="5070"/>
        <w:gridCol w:w="330"/>
      </w:tblGrid>
      <w:tr>
        <w:tblPrEx>
          <w:tblLayout w:type="fixed"/>
          <w:tblCellMar>
            <w:top w:w="0" w:type="dxa"/>
            <w:left w:w="0" w:type="dxa"/>
            <w:bottom w:w="0" w:type="dxa"/>
            <w:right w:w="0" w:type="dxa"/>
          </w:tblCellMar>
        </w:tblPrEx>
        <w:trPr>
          <w:trHeight w:val="245" w:hRule="atLeast"/>
        </w:trPr>
        <w:tc>
          <w:tcPr>
            <w:tcW w:w="2745" w:type="dxa"/>
            <w:tcBorders>
              <w:top w:val="single" w:color="000000" w:sz="8" w:space="0"/>
              <w:left w:val="single" w:color="000000" w:sz="8" w:space="0"/>
              <w:bottom w:val="single" w:color="auto" w:sz="4" w:space="0"/>
              <w:right w:val="single" w:color="000000" w:sz="8" w:space="0"/>
            </w:tcBorders>
            <w:noWrap/>
            <w:tcMar>
              <w:top w:w="0" w:type="dxa"/>
              <w:left w:w="10" w:type="dxa"/>
              <w:bottom w:w="0" w:type="dxa"/>
              <w:right w:w="10" w:type="dxa"/>
            </w:tcMar>
            <w:vAlign w:val="center"/>
          </w:tcPr>
          <w:p>
            <w:pPr>
              <w:spacing w:line="560" w:lineRule="exact"/>
              <w:ind w:firstLine="640" w:firstLineChars="200"/>
              <w:jc w:val="center"/>
              <w:rPr>
                <w:rFonts w:hint="eastAsia" w:ascii="仿宋" w:hAnsi="仿宋" w:eastAsia="仿宋" w:cs="仿宋"/>
                <w:kern w:val="0"/>
                <w:sz w:val="32"/>
                <w:szCs w:val="32"/>
              </w:rPr>
            </w:pPr>
            <w:r>
              <w:rPr>
                <w:rFonts w:hint="eastAsia" w:ascii="仿宋" w:hAnsi="仿宋" w:eastAsia="仿宋" w:cs="仿宋"/>
                <w:kern w:val="0"/>
                <w:sz w:val="32"/>
                <w:szCs w:val="32"/>
              </w:rPr>
              <w:t>项目</w:t>
            </w:r>
          </w:p>
        </w:tc>
        <w:tc>
          <w:tcPr>
            <w:tcW w:w="5400" w:type="dxa"/>
            <w:gridSpan w:val="2"/>
            <w:tcBorders>
              <w:top w:val="single" w:color="000000" w:sz="8" w:space="0"/>
              <w:left w:val="nil"/>
              <w:bottom w:val="single" w:color="auto" w:sz="4" w:space="0"/>
              <w:right w:val="single" w:color="000000" w:sz="8" w:space="0"/>
            </w:tcBorders>
            <w:noWrap/>
            <w:tcMar>
              <w:top w:w="0" w:type="dxa"/>
              <w:left w:w="10" w:type="dxa"/>
              <w:bottom w:w="0" w:type="dxa"/>
              <w:right w:w="10" w:type="dxa"/>
            </w:tcMar>
            <w:vAlign w:val="center"/>
          </w:tcPr>
          <w:p>
            <w:pPr>
              <w:spacing w:line="560" w:lineRule="exact"/>
              <w:ind w:firstLine="640" w:firstLineChars="200"/>
              <w:jc w:val="center"/>
              <w:rPr>
                <w:rFonts w:hint="eastAsia" w:ascii="仿宋" w:hAnsi="仿宋" w:eastAsia="仿宋" w:cs="仿宋"/>
                <w:kern w:val="0"/>
                <w:sz w:val="32"/>
                <w:szCs w:val="32"/>
              </w:rPr>
            </w:pPr>
            <w:r>
              <w:rPr>
                <w:rFonts w:hint="eastAsia" w:ascii="仿宋" w:hAnsi="仿宋" w:eastAsia="仿宋" w:cs="仿宋"/>
                <w:kern w:val="0"/>
                <w:sz w:val="32"/>
                <w:szCs w:val="32"/>
              </w:rPr>
              <w:t>补助标准</w:t>
            </w:r>
          </w:p>
        </w:tc>
      </w:tr>
      <w:tr>
        <w:tblPrEx>
          <w:tblLayout w:type="fixed"/>
          <w:tblCellMar>
            <w:top w:w="0" w:type="dxa"/>
            <w:left w:w="0" w:type="dxa"/>
            <w:bottom w:w="0" w:type="dxa"/>
            <w:right w:w="0" w:type="dxa"/>
          </w:tblCellMar>
        </w:tblPrEx>
        <w:trPr>
          <w:trHeight w:val="720" w:hRule="atLeast"/>
        </w:trPr>
        <w:tc>
          <w:tcPr>
            <w:tcW w:w="2745" w:type="dxa"/>
            <w:tcBorders>
              <w:top w:val="single" w:color="auto" w:sz="4" w:space="0"/>
              <w:left w:val="single" w:color="auto" w:sz="4" w:space="0"/>
              <w:bottom w:val="single" w:color="auto" w:sz="4" w:space="0"/>
              <w:right w:val="single" w:color="auto" w:sz="4" w:space="0"/>
            </w:tcBorders>
            <w:noWrap/>
            <w:tcMar>
              <w:top w:w="0" w:type="dxa"/>
              <w:left w:w="10" w:type="dxa"/>
              <w:bottom w:w="0" w:type="dxa"/>
              <w:right w:w="10" w:type="dxa"/>
            </w:tcMar>
            <w:vAlign w:val="center"/>
          </w:tcPr>
          <w:p>
            <w:pPr>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电话、宽带网迁移费</w:t>
            </w:r>
          </w:p>
        </w:tc>
        <w:tc>
          <w:tcPr>
            <w:tcW w:w="5070" w:type="dxa"/>
            <w:tcBorders>
              <w:top w:val="single" w:color="auto" w:sz="4" w:space="0"/>
              <w:left w:val="single" w:color="auto" w:sz="4" w:space="0"/>
              <w:bottom w:val="single" w:color="auto" w:sz="4" w:space="0"/>
              <w:right w:val="single" w:color="auto" w:sz="4" w:space="0"/>
            </w:tcBorders>
            <w:noWrap/>
            <w:tcMar>
              <w:top w:w="0" w:type="dxa"/>
              <w:left w:w="10" w:type="dxa"/>
              <w:bottom w:w="0" w:type="dxa"/>
              <w:right w:w="10" w:type="dxa"/>
            </w:tcMar>
            <w:vAlign w:val="center"/>
          </w:tcPr>
          <w:p>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按电信部门的迁移收费标准：每号60元，限于在电信部门登记注册的用户</w:t>
            </w:r>
          </w:p>
        </w:tc>
        <w:tc>
          <w:tcPr>
            <w:tcW w:w="330" w:type="dxa"/>
            <w:vMerge w:val="restart"/>
            <w:tcBorders>
              <w:top w:val="single" w:color="auto" w:sz="4" w:space="0"/>
              <w:left w:val="single" w:color="auto" w:sz="4" w:space="0"/>
              <w:bottom w:val="single" w:color="auto" w:sz="4" w:space="0"/>
              <w:right w:val="single" w:color="auto" w:sz="4" w:space="0"/>
            </w:tcBorders>
            <w:noWrap/>
            <w:tcMar>
              <w:top w:w="0" w:type="dxa"/>
              <w:left w:w="10" w:type="dxa"/>
              <w:bottom w:w="0" w:type="dxa"/>
              <w:right w:w="10" w:type="dxa"/>
            </w:tcMar>
            <w:vAlign w:val="center"/>
          </w:tcPr>
          <w:p>
            <w:pPr>
              <w:spacing w:line="56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不不含材料费</w:t>
            </w:r>
          </w:p>
        </w:tc>
      </w:tr>
      <w:tr>
        <w:tblPrEx>
          <w:tblLayout w:type="fixed"/>
          <w:tblCellMar>
            <w:top w:w="0" w:type="dxa"/>
            <w:left w:w="0" w:type="dxa"/>
            <w:bottom w:w="0" w:type="dxa"/>
            <w:right w:w="0" w:type="dxa"/>
          </w:tblCellMar>
        </w:tblPrEx>
        <w:trPr>
          <w:trHeight w:val="90" w:hRule="atLeast"/>
        </w:trPr>
        <w:tc>
          <w:tcPr>
            <w:tcW w:w="2745" w:type="dxa"/>
            <w:tcBorders>
              <w:top w:val="single" w:color="auto" w:sz="4" w:space="0"/>
              <w:left w:val="single" w:color="auto" w:sz="4" w:space="0"/>
              <w:bottom w:val="single" w:color="auto" w:sz="4" w:space="0"/>
              <w:right w:val="single" w:color="auto" w:sz="4" w:space="0"/>
            </w:tcBorders>
            <w:noWrap/>
            <w:tcMar>
              <w:top w:w="0" w:type="dxa"/>
              <w:left w:w="10" w:type="dxa"/>
              <w:bottom w:w="0" w:type="dxa"/>
              <w:right w:w="10" w:type="dxa"/>
            </w:tcMar>
            <w:vAlign w:val="center"/>
          </w:tcPr>
          <w:p>
            <w:pPr>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有线电视迁移费</w:t>
            </w:r>
          </w:p>
        </w:tc>
        <w:tc>
          <w:tcPr>
            <w:tcW w:w="5070" w:type="dxa"/>
            <w:tcBorders>
              <w:top w:val="single" w:color="auto" w:sz="4" w:space="0"/>
              <w:left w:val="single" w:color="auto" w:sz="4" w:space="0"/>
              <w:bottom w:val="single" w:color="auto" w:sz="4" w:space="0"/>
              <w:right w:val="single" w:color="auto" w:sz="4" w:space="0"/>
            </w:tcBorders>
            <w:noWrap/>
            <w:tcMar>
              <w:top w:w="0" w:type="dxa"/>
              <w:left w:w="10" w:type="dxa"/>
              <w:bottom w:w="0" w:type="dxa"/>
              <w:right w:w="10" w:type="dxa"/>
            </w:tcMar>
            <w:vAlign w:val="center"/>
          </w:tcPr>
          <w:p>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按广电部门的迁移收费标准：每个终端50元，限于在广电部门登记注册的用户</w:t>
            </w:r>
          </w:p>
        </w:tc>
        <w:tc>
          <w:tcPr>
            <w:tcW w:w="3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kern w:val="0"/>
                <w:sz w:val="32"/>
                <w:szCs w:val="32"/>
              </w:rPr>
            </w:pPr>
          </w:p>
        </w:tc>
      </w:tr>
      <w:tr>
        <w:tblPrEx>
          <w:tblLayout w:type="fixed"/>
          <w:tblCellMar>
            <w:top w:w="0" w:type="dxa"/>
            <w:left w:w="0" w:type="dxa"/>
            <w:bottom w:w="0" w:type="dxa"/>
            <w:right w:w="0" w:type="dxa"/>
          </w:tblCellMar>
        </w:tblPrEx>
        <w:trPr>
          <w:trHeight w:val="405" w:hRule="atLeast"/>
        </w:trPr>
        <w:tc>
          <w:tcPr>
            <w:tcW w:w="2745" w:type="dxa"/>
            <w:tcBorders>
              <w:top w:val="single" w:color="auto" w:sz="4" w:space="0"/>
              <w:left w:val="single" w:color="000000" w:sz="8" w:space="0"/>
              <w:bottom w:val="single" w:color="000000" w:sz="8" w:space="0"/>
              <w:right w:val="single" w:color="000000" w:sz="8" w:space="0"/>
            </w:tcBorders>
            <w:noWrap/>
            <w:tcMar>
              <w:top w:w="0" w:type="dxa"/>
              <w:left w:w="10" w:type="dxa"/>
              <w:bottom w:w="0" w:type="dxa"/>
              <w:right w:w="10" w:type="dxa"/>
            </w:tcMar>
            <w:vAlign w:val="center"/>
          </w:tcPr>
          <w:p>
            <w:pPr>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水一户一表安装费</w:t>
            </w:r>
          </w:p>
        </w:tc>
        <w:tc>
          <w:tcPr>
            <w:tcW w:w="5070" w:type="dxa"/>
            <w:tcBorders>
              <w:top w:val="single" w:color="auto" w:sz="4" w:space="0"/>
              <w:left w:val="nil"/>
              <w:bottom w:val="single" w:color="000000" w:sz="8" w:space="0"/>
              <w:right w:val="single" w:color="000000" w:sz="8" w:space="0"/>
            </w:tcBorders>
            <w:noWrap/>
            <w:tcMar>
              <w:top w:w="0" w:type="dxa"/>
              <w:left w:w="10" w:type="dxa"/>
              <w:bottom w:w="0" w:type="dxa"/>
              <w:right w:w="10" w:type="dxa"/>
            </w:tcMar>
            <w:vAlign w:val="center"/>
          </w:tcPr>
          <w:p>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按500元/户进行补助</w:t>
            </w:r>
          </w:p>
        </w:tc>
        <w:tc>
          <w:tcPr>
            <w:tcW w:w="330" w:type="dxa"/>
            <w:vMerge w:val="continue"/>
            <w:tcBorders>
              <w:top w:val="single" w:color="auto" w:sz="4" w:space="0"/>
              <w:left w:val="nil"/>
              <w:bottom w:val="single" w:color="000000" w:sz="8" w:space="0"/>
              <w:right w:val="single" w:color="auto" w:sz="4" w:space="0"/>
            </w:tcBorders>
            <w:noWrap w:val="0"/>
            <w:vAlign w:val="center"/>
          </w:tcPr>
          <w:p>
            <w:pPr>
              <w:widowControl/>
              <w:jc w:val="left"/>
              <w:rPr>
                <w:rFonts w:hint="eastAsia" w:ascii="仿宋" w:hAnsi="仿宋" w:eastAsia="仿宋" w:cs="仿宋"/>
                <w:kern w:val="0"/>
                <w:sz w:val="32"/>
                <w:szCs w:val="32"/>
              </w:rPr>
            </w:pPr>
          </w:p>
        </w:tc>
      </w:tr>
      <w:tr>
        <w:tblPrEx>
          <w:tblLayout w:type="fixed"/>
          <w:tblCellMar>
            <w:top w:w="0" w:type="dxa"/>
            <w:left w:w="0" w:type="dxa"/>
            <w:bottom w:w="0" w:type="dxa"/>
            <w:right w:w="0" w:type="dxa"/>
          </w:tblCellMar>
        </w:tblPrEx>
        <w:trPr>
          <w:trHeight w:val="390" w:hRule="atLeast"/>
        </w:trPr>
        <w:tc>
          <w:tcPr>
            <w:tcW w:w="2745" w:type="dxa"/>
            <w:tcBorders>
              <w:top w:val="nil"/>
              <w:left w:val="single" w:color="000000" w:sz="8" w:space="0"/>
              <w:bottom w:val="single" w:color="000000" w:sz="8" w:space="0"/>
              <w:right w:val="single" w:color="000000" w:sz="8" w:space="0"/>
            </w:tcBorders>
            <w:noWrap/>
            <w:tcMar>
              <w:top w:w="0" w:type="dxa"/>
              <w:left w:w="10" w:type="dxa"/>
              <w:bottom w:w="0" w:type="dxa"/>
              <w:right w:w="10" w:type="dxa"/>
            </w:tcMar>
            <w:vAlign w:val="center"/>
          </w:tcPr>
          <w:p>
            <w:pPr>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电一户一表安装费</w:t>
            </w:r>
          </w:p>
        </w:tc>
        <w:tc>
          <w:tcPr>
            <w:tcW w:w="5070" w:type="dxa"/>
            <w:tcBorders>
              <w:top w:val="nil"/>
              <w:left w:val="nil"/>
              <w:bottom w:val="single" w:color="000000" w:sz="8" w:space="0"/>
              <w:right w:val="single" w:color="000000" w:sz="8" w:space="0"/>
            </w:tcBorders>
            <w:noWrap/>
            <w:tcMar>
              <w:top w:w="0" w:type="dxa"/>
              <w:left w:w="10" w:type="dxa"/>
              <w:bottom w:w="0" w:type="dxa"/>
              <w:right w:w="10" w:type="dxa"/>
            </w:tcMar>
            <w:vAlign w:val="center"/>
          </w:tcPr>
          <w:p>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按500元/户进行补助</w:t>
            </w:r>
          </w:p>
        </w:tc>
        <w:tc>
          <w:tcPr>
            <w:tcW w:w="330" w:type="dxa"/>
            <w:vMerge w:val="continue"/>
            <w:tcBorders>
              <w:top w:val="nil"/>
              <w:left w:val="nil"/>
              <w:bottom w:val="single" w:color="000000" w:sz="8" w:space="0"/>
              <w:right w:val="single" w:color="auto" w:sz="4" w:space="0"/>
            </w:tcBorders>
            <w:noWrap w:val="0"/>
            <w:vAlign w:val="center"/>
          </w:tcPr>
          <w:p>
            <w:pPr>
              <w:widowControl/>
              <w:jc w:val="left"/>
              <w:rPr>
                <w:rFonts w:hint="eastAsia" w:ascii="仿宋" w:hAnsi="仿宋" w:eastAsia="仿宋" w:cs="仿宋"/>
                <w:kern w:val="0"/>
                <w:sz w:val="32"/>
                <w:szCs w:val="32"/>
              </w:rPr>
            </w:pPr>
          </w:p>
        </w:tc>
      </w:tr>
      <w:tr>
        <w:tblPrEx>
          <w:tblLayout w:type="fixed"/>
          <w:tblCellMar>
            <w:top w:w="0" w:type="dxa"/>
            <w:left w:w="0" w:type="dxa"/>
            <w:bottom w:w="0" w:type="dxa"/>
            <w:right w:w="0" w:type="dxa"/>
          </w:tblCellMar>
        </w:tblPrEx>
        <w:trPr>
          <w:trHeight w:val="390" w:hRule="atLeast"/>
        </w:trPr>
        <w:tc>
          <w:tcPr>
            <w:tcW w:w="2745" w:type="dxa"/>
            <w:tcBorders>
              <w:top w:val="nil"/>
              <w:left w:val="single" w:color="000000" w:sz="8" w:space="0"/>
              <w:bottom w:val="single" w:color="000000" w:sz="8" w:space="0"/>
              <w:right w:val="single" w:color="000000" w:sz="8" w:space="0"/>
            </w:tcBorders>
            <w:noWrap/>
            <w:tcMar>
              <w:top w:w="0" w:type="dxa"/>
              <w:left w:w="10" w:type="dxa"/>
              <w:bottom w:w="0" w:type="dxa"/>
              <w:right w:w="10" w:type="dxa"/>
            </w:tcMar>
            <w:vAlign w:val="center"/>
          </w:tcPr>
          <w:p>
            <w:pPr>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三相电源安装费</w:t>
            </w:r>
          </w:p>
        </w:tc>
        <w:tc>
          <w:tcPr>
            <w:tcW w:w="5400" w:type="dxa"/>
            <w:gridSpan w:val="2"/>
            <w:tcBorders>
              <w:top w:val="nil"/>
              <w:left w:val="nil"/>
              <w:bottom w:val="single" w:color="000000" w:sz="8" w:space="0"/>
              <w:right w:val="single" w:color="000000" w:sz="8" w:space="0"/>
            </w:tcBorders>
            <w:noWrap/>
            <w:tcMar>
              <w:top w:w="0" w:type="dxa"/>
              <w:left w:w="10" w:type="dxa"/>
              <w:bottom w:w="0" w:type="dxa"/>
              <w:right w:w="10" w:type="dxa"/>
            </w:tcMar>
            <w:vAlign w:val="center"/>
          </w:tcPr>
          <w:p>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1500元/户，限于在供电部门登记注册的用户</w:t>
            </w:r>
          </w:p>
        </w:tc>
      </w:tr>
      <w:tr>
        <w:tblPrEx>
          <w:tblLayout w:type="fixed"/>
          <w:tblCellMar>
            <w:top w:w="0" w:type="dxa"/>
            <w:left w:w="0" w:type="dxa"/>
            <w:bottom w:w="0" w:type="dxa"/>
            <w:right w:w="0" w:type="dxa"/>
          </w:tblCellMar>
        </w:tblPrEx>
        <w:trPr>
          <w:trHeight w:val="375" w:hRule="atLeast"/>
        </w:trPr>
        <w:tc>
          <w:tcPr>
            <w:tcW w:w="2745" w:type="dxa"/>
            <w:tcBorders>
              <w:top w:val="nil"/>
              <w:left w:val="single" w:color="000000" w:sz="8" w:space="0"/>
              <w:bottom w:val="single" w:color="000000" w:sz="8" w:space="0"/>
              <w:right w:val="single" w:color="000000" w:sz="8" w:space="0"/>
            </w:tcBorders>
            <w:noWrap/>
            <w:tcMar>
              <w:top w:w="0" w:type="dxa"/>
              <w:left w:w="10" w:type="dxa"/>
              <w:bottom w:w="0" w:type="dxa"/>
              <w:right w:w="10" w:type="dxa"/>
            </w:tcMar>
            <w:vAlign w:val="center"/>
          </w:tcPr>
          <w:p>
            <w:pPr>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空调迁移费</w:t>
            </w:r>
          </w:p>
        </w:tc>
        <w:tc>
          <w:tcPr>
            <w:tcW w:w="5400" w:type="dxa"/>
            <w:gridSpan w:val="2"/>
            <w:tcBorders>
              <w:top w:val="nil"/>
              <w:left w:val="nil"/>
              <w:bottom w:val="single" w:color="000000" w:sz="8" w:space="0"/>
              <w:right w:val="single" w:color="000000" w:sz="8" w:space="0"/>
            </w:tcBorders>
            <w:noWrap/>
            <w:tcMar>
              <w:top w:w="0" w:type="dxa"/>
              <w:left w:w="10" w:type="dxa"/>
              <w:bottom w:w="0" w:type="dxa"/>
              <w:right w:w="10" w:type="dxa"/>
            </w:tcMar>
            <w:vAlign w:val="center"/>
          </w:tcPr>
          <w:p>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挂式200元/台/次、柜式300元/台/次</w:t>
            </w:r>
          </w:p>
        </w:tc>
      </w:tr>
      <w:tr>
        <w:tblPrEx>
          <w:tblLayout w:type="fixed"/>
          <w:tblCellMar>
            <w:top w:w="0" w:type="dxa"/>
            <w:left w:w="0" w:type="dxa"/>
            <w:bottom w:w="0" w:type="dxa"/>
            <w:right w:w="0" w:type="dxa"/>
          </w:tblCellMar>
        </w:tblPrEx>
        <w:trPr>
          <w:trHeight w:val="345" w:hRule="atLeast"/>
        </w:trPr>
        <w:tc>
          <w:tcPr>
            <w:tcW w:w="2745" w:type="dxa"/>
            <w:tcBorders>
              <w:top w:val="nil"/>
              <w:left w:val="single" w:color="000000" w:sz="8" w:space="0"/>
              <w:bottom w:val="single" w:color="000000" w:sz="8" w:space="0"/>
              <w:right w:val="single" w:color="000000" w:sz="8" w:space="0"/>
            </w:tcBorders>
            <w:noWrap/>
            <w:tcMar>
              <w:top w:w="0" w:type="dxa"/>
              <w:left w:w="10" w:type="dxa"/>
              <w:bottom w:w="0" w:type="dxa"/>
              <w:right w:w="10" w:type="dxa"/>
            </w:tcMar>
            <w:vAlign w:val="center"/>
          </w:tcPr>
          <w:p>
            <w:pPr>
              <w:spacing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太阳能拆装费</w:t>
            </w:r>
          </w:p>
        </w:tc>
        <w:tc>
          <w:tcPr>
            <w:tcW w:w="5400" w:type="dxa"/>
            <w:gridSpan w:val="2"/>
            <w:tcBorders>
              <w:top w:val="nil"/>
              <w:left w:val="nil"/>
              <w:bottom w:val="single" w:color="000000" w:sz="8" w:space="0"/>
              <w:right w:val="single" w:color="000000" w:sz="8" w:space="0"/>
            </w:tcBorders>
            <w:noWrap/>
            <w:tcMar>
              <w:top w:w="0" w:type="dxa"/>
              <w:left w:w="10" w:type="dxa"/>
              <w:bottom w:w="0" w:type="dxa"/>
              <w:right w:w="10" w:type="dxa"/>
            </w:tcMar>
            <w:vAlign w:val="center"/>
          </w:tcPr>
          <w:p>
            <w:pPr>
              <w:spacing w:line="560" w:lineRule="exact"/>
              <w:rPr>
                <w:rFonts w:hint="eastAsia" w:ascii="仿宋" w:hAnsi="仿宋" w:eastAsia="仿宋" w:cs="仿宋"/>
                <w:kern w:val="0"/>
                <w:sz w:val="32"/>
                <w:szCs w:val="32"/>
              </w:rPr>
            </w:pPr>
            <w:r>
              <w:rPr>
                <w:rFonts w:hint="eastAsia" w:ascii="仿宋" w:hAnsi="仿宋" w:eastAsia="仿宋" w:cs="仿宋"/>
                <w:kern w:val="0"/>
                <w:sz w:val="32"/>
                <w:szCs w:val="32"/>
              </w:rPr>
              <w:t>500元/台</w:t>
            </w:r>
          </w:p>
        </w:tc>
      </w:tr>
    </w:tbl>
    <w:p>
      <w:pPr>
        <w:pageBreakBefore w:val="0"/>
        <w:widowControl/>
        <w:kinsoku/>
        <w:wordWrap/>
        <w:overflowPunct/>
        <w:topLinePunct w:val="0"/>
        <w:bidi w:val="0"/>
        <w:snapToGrid/>
        <w:spacing w:line="580" w:lineRule="exact"/>
        <w:ind w:firstLine="660"/>
        <w:jc w:val="left"/>
        <w:textAlignment w:val="auto"/>
        <w:rPr>
          <w:rFonts w:hint="default" w:ascii="方正黑体_GBK" w:hAnsi="方正黑体_GBK" w:eastAsia="方正黑体_GBK" w:cs="方正黑体_GBK"/>
          <w:b w:val="0"/>
          <w:bCs w:val="0"/>
          <w:kern w:val="0"/>
          <w:sz w:val="32"/>
          <w:szCs w:val="32"/>
        </w:rPr>
      </w:pPr>
      <w:r>
        <w:rPr>
          <w:rFonts w:hint="default" w:ascii="方正黑体_GBK" w:hAnsi="方正黑体_GBK" w:eastAsia="方正黑体_GBK" w:cs="方正黑体_GBK"/>
          <w:b w:val="0"/>
          <w:bCs w:val="0"/>
          <w:kern w:val="0"/>
          <w:sz w:val="32"/>
          <w:szCs w:val="32"/>
          <w:lang w:val="en-US" w:eastAsia="zh-CN"/>
        </w:rPr>
        <w:t>九</w:t>
      </w:r>
      <w:r>
        <w:rPr>
          <w:rFonts w:hint="default" w:ascii="方正黑体_GBK" w:hAnsi="方正黑体_GBK" w:eastAsia="方正黑体_GBK" w:cs="方正黑体_GBK"/>
          <w:b w:val="0"/>
          <w:bCs w:val="0"/>
          <w:kern w:val="0"/>
          <w:sz w:val="32"/>
          <w:szCs w:val="32"/>
        </w:rPr>
        <w:t>、被征收房屋的认定</w:t>
      </w:r>
    </w:p>
    <w:p>
      <w:pPr>
        <w:widowControl/>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被征收房屋的使用性质和建筑面积，以房屋权属证书和房屋登记簿的记载为准。房屋权属证书与房屋登记簿的记载不一致的，除有证据证明房屋登记簿确有错误外，以房屋登记簿的记载为准。</w:t>
      </w:r>
    </w:p>
    <w:p>
      <w:pPr>
        <w:widowControl/>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房屋情况调查中发现征收范围内存在未经登记建筑的，</w:t>
      </w:r>
      <w:r>
        <w:rPr>
          <w:rFonts w:hint="default" w:ascii="Times New Roman" w:hAnsi="Times New Roman" w:eastAsia="方正仿宋_GBK" w:cs="Times New Roman"/>
          <w:sz w:val="32"/>
          <w:szCs w:val="32"/>
        </w:rPr>
        <w:t>征收部门</w:t>
      </w:r>
      <w:r>
        <w:rPr>
          <w:rFonts w:hint="default" w:ascii="Times New Roman" w:hAnsi="Times New Roman" w:eastAsia="方正仿宋_GBK" w:cs="Times New Roman"/>
          <w:kern w:val="0"/>
          <w:sz w:val="32"/>
          <w:szCs w:val="32"/>
        </w:rPr>
        <w:t>申请有关部门对征收范围内未经登记的建筑进行认定。</w:t>
      </w:r>
      <w:r>
        <w:rPr>
          <w:rFonts w:hint="default" w:ascii="Times New Roman" w:hAnsi="Times New Roman" w:eastAsia="方正仿宋_GBK" w:cs="Times New Roman"/>
          <w:sz w:val="32"/>
          <w:szCs w:val="32"/>
        </w:rPr>
        <w:t>征收部门</w:t>
      </w:r>
      <w:r>
        <w:rPr>
          <w:rFonts w:hint="default" w:ascii="Times New Roman" w:hAnsi="Times New Roman" w:eastAsia="方正仿宋_GBK" w:cs="Times New Roman"/>
          <w:kern w:val="0"/>
          <w:sz w:val="32"/>
          <w:szCs w:val="32"/>
        </w:rPr>
        <w:t>会同有关部门作出处理意见，对违法建筑应当及时予以处理。</w:t>
      </w:r>
    </w:p>
    <w:p>
      <w:pPr>
        <w:widowControl/>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不予补偿的房屋：违反规定在征收范围内实施新建、扩建、改建房屋，改变房屋用途，以及新增装饰装修等不当增加补偿费用的行为；违法建筑和超过批准期限的临时建筑；经有关部门调查认定不予补偿的建（构）筑物。</w:t>
      </w:r>
    </w:p>
    <w:p>
      <w:pPr>
        <w:pageBreakBefore w:val="0"/>
        <w:widowControl/>
        <w:kinsoku/>
        <w:wordWrap/>
        <w:overflowPunct/>
        <w:topLinePunct w:val="0"/>
        <w:bidi w:val="0"/>
        <w:snapToGrid/>
        <w:spacing w:line="580" w:lineRule="exact"/>
        <w:ind w:firstLine="660"/>
        <w:jc w:val="left"/>
        <w:textAlignment w:val="auto"/>
        <w:rPr>
          <w:rFonts w:hint="default" w:ascii="方正黑体_GBK" w:hAnsi="方正黑体_GBK" w:eastAsia="方正黑体_GBK" w:cs="方正黑体_GBK"/>
          <w:b w:val="0"/>
          <w:bCs w:val="0"/>
          <w:kern w:val="0"/>
          <w:sz w:val="32"/>
          <w:szCs w:val="32"/>
        </w:rPr>
      </w:pPr>
      <w:r>
        <w:rPr>
          <w:rFonts w:hint="default" w:ascii="方正黑体_GBK" w:hAnsi="方正黑体_GBK" w:eastAsia="方正黑体_GBK" w:cs="方正黑体_GBK"/>
          <w:b w:val="0"/>
          <w:bCs w:val="0"/>
          <w:kern w:val="0"/>
          <w:sz w:val="32"/>
          <w:szCs w:val="32"/>
        </w:rPr>
        <w:t>十、被征收人对评估报告有异议的处理方法</w:t>
      </w:r>
    </w:p>
    <w:p>
      <w:pPr>
        <w:widowControl/>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被征收人对评估报告有疑问的，房地产价格评估机构应当作出解释说明。被征收人对评估结果有异议的，应当自收到评估报告之日起10日内，向房地产价格评估机构申请复核评估。申请复核评估的，应当向原房地产价格评估机构提出书面复核评估申请，并指出评估报告存在的问题。逾期将视为被征收人确认评估结果作为房屋征收补偿的依据。</w:t>
      </w:r>
    </w:p>
    <w:p>
      <w:pPr>
        <w:widowControl/>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房地产价格评估机构自收到复核评估申请之日起10日内给予答复。评估结果发生变化的，应当出具复核报告；评估结果没有发生变化的，应当书面告知复核申请人。</w:t>
      </w:r>
    </w:p>
    <w:p>
      <w:pPr>
        <w:widowControl/>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被征收人对房地产价格评估机构的复核结果有异议的，应当自收到复核结果之日起10日内，向被征收房屋所在地房地产评估专家委员会申请鉴定。</w:t>
      </w:r>
    </w:p>
    <w:p>
      <w:pPr>
        <w:widowControl/>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受理房屋征收评估鉴定后，房地产评估专家委员会应当自收到鉴定申请之日起10日内，指派3人以上单数成员组成鉴定组，处理房屋征收评估鉴定事宜，并出具书面鉴定意见。</w:t>
      </w:r>
    </w:p>
    <w:p>
      <w:pPr>
        <w:widowControl/>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被征收人不配合评估工作的，由评估机构参照同一项目的被征收房屋进行外围评估，评估结果作为征收补偿决定的依据。</w:t>
      </w:r>
    </w:p>
    <w:p>
      <w:pPr>
        <w:pageBreakBefore w:val="0"/>
        <w:widowControl/>
        <w:kinsoku/>
        <w:wordWrap/>
        <w:overflowPunct/>
        <w:topLinePunct w:val="0"/>
        <w:bidi w:val="0"/>
        <w:snapToGrid/>
        <w:spacing w:line="580" w:lineRule="exact"/>
        <w:ind w:firstLine="660"/>
        <w:jc w:val="left"/>
        <w:textAlignment w:val="auto"/>
        <w:rPr>
          <w:rFonts w:hint="default" w:ascii="方正黑体_GBK" w:hAnsi="方正黑体_GBK" w:eastAsia="方正黑体_GBK" w:cs="方正黑体_GBK"/>
          <w:b w:val="0"/>
          <w:bCs w:val="0"/>
          <w:kern w:val="0"/>
          <w:sz w:val="32"/>
          <w:szCs w:val="32"/>
        </w:rPr>
      </w:pPr>
      <w:r>
        <w:rPr>
          <w:rFonts w:hint="default" w:ascii="方正黑体_GBK" w:hAnsi="方正黑体_GBK" w:eastAsia="方正黑体_GBK" w:cs="方正黑体_GBK"/>
          <w:b w:val="0"/>
          <w:bCs w:val="0"/>
          <w:kern w:val="0"/>
          <w:sz w:val="32"/>
          <w:szCs w:val="32"/>
        </w:rPr>
        <w:t>十</w:t>
      </w:r>
      <w:r>
        <w:rPr>
          <w:rFonts w:hint="default" w:ascii="方正黑体_GBK" w:hAnsi="方正黑体_GBK" w:eastAsia="方正黑体_GBK" w:cs="方正黑体_GBK"/>
          <w:b w:val="0"/>
          <w:bCs w:val="0"/>
          <w:kern w:val="0"/>
          <w:sz w:val="32"/>
          <w:szCs w:val="32"/>
          <w:lang w:eastAsia="zh-CN"/>
        </w:rPr>
        <w:t>一</w:t>
      </w:r>
      <w:r>
        <w:rPr>
          <w:rFonts w:hint="default" w:ascii="方正黑体_GBK" w:hAnsi="方正黑体_GBK" w:eastAsia="方正黑体_GBK" w:cs="方正黑体_GBK"/>
          <w:b w:val="0"/>
          <w:bCs w:val="0"/>
          <w:kern w:val="0"/>
          <w:sz w:val="32"/>
          <w:szCs w:val="32"/>
        </w:rPr>
        <w:t>、不履行钦州市人民政府作出的征收补偿决定的处理方法</w:t>
      </w:r>
    </w:p>
    <w:p>
      <w:pPr>
        <w:widowControl/>
        <w:spacing w:line="560" w:lineRule="exact"/>
        <w:ind w:firstLine="640" w:firstLineChars="20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被征收人在签约期限内达不成补偿协议，以及因被征收房屋权属不明确、产权有纠纷、产权人下落不明以及产权共有人对补偿事宜达不成一致意见等原因，不能在签约期限内签订补偿协议的，由征收部门根据评估结果报请市人民政府，作出房屋征收补偿决定，并在征收范围内予以公告。被征收人对补偿决定不服的，可以依法申请行政复议，也可以依法提起行政诉讼。被征收人在法定期限不申请行政复议或者不提起行政诉讼，在补偿决定规定的期限内又不搬迁，且经协商后仍拒绝搬迁的，由征收部门提请钦州市人民政府申请人民法院强制执行。</w:t>
      </w:r>
    </w:p>
    <w:p>
      <w:pPr>
        <w:pageBreakBefore w:val="0"/>
        <w:widowControl/>
        <w:kinsoku/>
        <w:wordWrap/>
        <w:overflowPunct/>
        <w:topLinePunct w:val="0"/>
        <w:bidi w:val="0"/>
        <w:snapToGrid/>
        <w:spacing w:line="580" w:lineRule="exact"/>
        <w:ind w:firstLine="660"/>
        <w:jc w:val="left"/>
        <w:textAlignment w:val="auto"/>
        <w:rPr>
          <w:rFonts w:hint="default" w:ascii="方正黑体_GBK" w:hAnsi="方正黑体_GBK" w:eastAsia="方正黑体_GBK" w:cs="方正黑体_GBK"/>
          <w:b w:val="0"/>
          <w:bCs w:val="0"/>
          <w:kern w:val="0"/>
          <w:sz w:val="32"/>
          <w:szCs w:val="32"/>
        </w:rPr>
      </w:pPr>
      <w:r>
        <w:rPr>
          <w:rFonts w:hint="default" w:ascii="方正黑体_GBK" w:hAnsi="方正黑体_GBK" w:eastAsia="方正黑体_GBK" w:cs="方正黑体_GBK"/>
          <w:b w:val="0"/>
          <w:bCs w:val="0"/>
          <w:kern w:val="0"/>
          <w:sz w:val="32"/>
          <w:szCs w:val="32"/>
        </w:rPr>
        <w:t>十</w:t>
      </w:r>
      <w:r>
        <w:rPr>
          <w:rFonts w:hint="default" w:ascii="方正黑体_GBK" w:hAnsi="方正黑体_GBK" w:eastAsia="方正黑体_GBK" w:cs="方正黑体_GBK"/>
          <w:b w:val="0"/>
          <w:bCs w:val="0"/>
          <w:kern w:val="0"/>
          <w:sz w:val="32"/>
          <w:szCs w:val="32"/>
          <w:lang w:eastAsia="zh-CN"/>
        </w:rPr>
        <w:t>二</w:t>
      </w:r>
      <w:r>
        <w:rPr>
          <w:rFonts w:hint="default" w:ascii="方正黑体_GBK" w:hAnsi="方正黑体_GBK" w:eastAsia="方正黑体_GBK" w:cs="方正黑体_GBK"/>
          <w:b w:val="0"/>
          <w:bCs w:val="0"/>
          <w:kern w:val="0"/>
          <w:sz w:val="32"/>
          <w:szCs w:val="32"/>
        </w:rPr>
        <w:t>、其他规定</w:t>
      </w:r>
    </w:p>
    <w:p>
      <w:pPr>
        <w:widowControl/>
        <w:spacing w:line="560" w:lineRule="exact"/>
        <w:ind w:firstLine="57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（一）自本方案发布之日起，被征收房屋存在租赁关系的，由租赁双方自行解除租赁关系；设有抵押权的，由产权人自行解除抵押。征收人不承担房屋租赁、抵押及产权纠纷所产生的任何经济和法律责任。</w:t>
      </w:r>
    </w:p>
    <w:p>
      <w:pPr>
        <w:widowControl/>
        <w:spacing w:line="560" w:lineRule="exact"/>
        <w:ind w:firstLine="57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（二）被征收房屋有产权纠纷的，当事人有义务向</w:t>
      </w:r>
      <w:r>
        <w:rPr>
          <w:rFonts w:hint="default" w:ascii="Times New Roman" w:hAnsi="Times New Roman" w:eastAsia="方正仿宋_GBK" w:cs="Times New Roman"/>
          <w:sz w:val="32"/>
          <w:szCs w:val="32"/>
        </w:rPr>
        <w:t>征收部门</w:t>
      </w:r>
      <w:r>
        <w:rPr>
          <w:rFonts w:hint="default" w:ascii="Times New Roman" w:hAnsi="Times New Roman" w:eastAsia="方正仿宋_GBK" w:cs="Times New Roman"/>
          <w:kern w:val="0"/>
          <w:sz w:val="32"/>
          <w:szCs w:val="32"/>
        </w:rPr>
        <w:t>告知被征收房屋的产权纠纷情况；若隐瞒不报，则由当事人自行承担责任。征收有纠纷的房屋，由</w:t>
      </w:r>
      <w:r>
        <w:rPr>
          <w:rFonts w:hint="default" w:ascii="Times New Roman" w:hAnsi="Times New Roman" w:eastAsia="方正仿宋_GBK" w:cs="Times New Roman"/>
          <w:sz w:val="32"/>
          <w:szCs w:val="32"/>
        </w:rPr>
        <w:t>征收部门</w:t>
      </w:r>
      <w:r>
        <w:rPr>
          <w:rFonts w:hint="default" w:ascii="Times New Roman" w:hAnsi="Times New Roman" w:eastAsia="方正仿宋_GBK" w:cs="Times New Roman"/>
          <w:kern w:val="0"/>
          <w:sz w:val="32"/>
          <w:szCs w:val="32"/>
        </w:rPr>
        <w:t>将被征收房屋有关事宜作证据保全，补偿费作公证提存，先行征收，待纠纷解决后发放。</w:t>
      </w:r>
    </w:p>
    <w:p>
      <w:pPr>
        <w:widowControl/>
        <w:spacing w:line="560" w:lineRule="exact"/>
        <w:ind w:firstLine="57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（三）被征收人腾空房屋经验收合格后，不得擅自拆除建筑物、构筑物及相关设施。擅自拆除的由被征收人承担一切安全责任、经济责任和法律责任。</w:t>
      </w:r>
    </w:p>
    <w:p>
      <w:pPr>
        <w:widowControl/>
        <w:spacing w:line="560" w:lineRule="exact"/>
        <w:ind w:firstLine="57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（四）为保证征收工作如期完成，被征收人要积极配合，如实提供相关资料，按期搬迁。因被征收人不配合或不如实提供相关资料，造成调查认定结果失实或者其他后果的，被征收人应当承担相应责任。</w:t>
      </w:r>
    </w:p>
    <w:p>
      <w:pPr>
        <w:widowControl/>
        <w:spacing w:line="560" w:lineRule="exact"/>
        <w:ind w:firstLine="57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（五）本方案未尽事宜，按国务院《国有土地上房屋征收与补偿条例》（国务院令第590号）</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b w:val="0"/>
          <w:bCs w:val="0"/>
          <w:sz w:val="32"/>
          <w:szCs w:val="32"/>
        </w:rPr>
        <w:t>《钦州市中心城区国有土地上房屋征收搬迁补助费、临时安置补助费和奖励标准（试行）》（钦政办〔2012〕21号）</w:t>
      </w:r>
      <w:r>
        <w:rPr>
          <w:rFonts w:hint="default" w:ascii="Times New Roman" w:hAnsi="Times New Roman" w:eastAsia="方正仿宋_GBK" w:cs="Times New Roman"/>
          <w:kern w:val="0"/>
          <w:sz w:val="32"/>
          <w:szCs w:val="32"/>
        </w:rPr>
        <w:t>及相关法规政策执行。</w:t>
      </w:r>
    </w:p>
    <w:p>
      <w:pPr>
        <w:widowControl/>
        <w:spacing w:line="560" w:lineRule="exact"/>
        <w:ind w:firstLine="570"/>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（六）本方案由</w:t>
      </w:r>
      <w:r>
        <w:rPr>
          <w:rFonts w:hint="default" w:ascii="Times New Roman" w:hAnsi="Times New Roman" w:eastAsia="方正仿宋_GBK" w:cs="Times New Roman"/>
          <w:sz w:val="32"/>
          <w:szCs w:val="32"/>
        </w:rPr>
        <w:t>市住房城乡建设局</w:t>
      </w:r>
      <w:r>
        <w:rPr>
          <w:rFonts w:hint="default" w:ascii="Times New Roman" w:hAnsi="Times New Roman" w:eastAsia="方正仿宋_GBK" w:cs="Times New Roman"/>
          <w:kern w:val="0"/>
          <w:sz w:val="32"/>
          <w:szCs w:val="32"/>
        </w:rPr>
        <w:t>负责解释。</w:t>
      </w:r>
    </w:p>
    <w:p>
      <w:pPr>
        <w:rPr>
          <w:rFonts w:hint="default" w:ascii="Times New Roman" w:hAnsi="Times New Roman" w:eastAsia="方正仿宋_GBK" w:cs="Times New Roman"/>
          <w:kern w:val="0"/>
          <w:sz w:val="32"/>
          <w:szCs w:val="32"/>
          <w:lang w:val="en-US" w:eastAsia="zh-CN"/>
        </w:rPr>
      </w:pPr>
    </w:p>
    <w:p>
      <w:pPr>
        <w:ind w:left="1598" w:leftChars="304" w:hanging="960" w:hangingChars="300"/>
        <w:rPr>
          <w:rFonts w:hint="default" w:ascii="Times New Roman" w:hAnsi="Times New Roman" w:eastAsia="仿宋" w:cs="Times New Roman"/>
          <w:sz w:val="32"/>
          <w:szCs w:val="32"/>
        </w:rPr>
      </w:pPr>
      <w:r>
        <w:rPr>
          <w:rFonts w:hint="default" w:ascii="Times New Roman" w:hAnsi="Times New Roman" w:eastAsia="方正仿宋_GBK" w:cs="Times New Roman"/>
          <w:kern w:val="0"/>
          <w:sz w:val="32"/>
          <w:szCs w:val="32"/>
          <w:lang w:val="en-US" w:eastAsia="zh-CN"/>
        </w:rPr>
        <w:t>附件：钦州市老旧城区改造提升项目三马路2号改造工程国有土地上房屋征收范围红线图</w:t>
      </w:r>
    </w:p>
    <w:sectPr>
      <w:footerReference r:id="rId3"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SzAQHMQBAABzAwAADgAAAAAAAAABACAAAAAeAQAAZHJzL2Uyb0RvYy54bWxQ&#10;SwUGAAAAAAYABgBZAQAAVA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24BEB"/>
    <w:multiLevelType w:val="singleLevel"/>
    <w:tmpl w:val="2F724BE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hMzhmYTY5ZjUzMzQ2NmY2YTUwOTY1NzgwOTdmYTAifQ=="/>
  </w:docVars>
  <w:rsids>
    <w:rsidRoot w:val="00533D31"/>
    <w:rsid w:val="00045C7E"/>
    <w:rsid w:val="00097011"/>
    <w:rsid w:val="004244FA"/>
    <w:rsid w:val="00533D31"/>
    <w:rsid w:val="00587287"/>
    <w:rsid w:val="005D6442"/>
    <w:rsid w:val="00685BBF"/>
    <w:rsid w:val="008626A9"/>
    <w:rsid w:val="00A064A7"/>
    <w:rsid w:val="00A23375"/>
    <w:rsid w:val="00D935CC"/>
    <w:rsid w:val="00E7213B"/>
    <w:rsid w:val="00FA6372"/>
    <w:rsid w:val="01600D1A"/>
    <w:rsid w:val="03067815"/>
    <w:rsid w:val="0531651E"/>
    <w:rsid w:val="06216BB6"/>
    <w:rsid w:val="07146269"/>
    <w:rsid w:val="07E6764C"/>
    <w:rsid w:val="0B0C1029"/>
    <w:rsid w:val="0BDD41E4"/>
    <w:rsid w:val="0C2346FF"/>
    <w:rsid w:val="0CFB2447"/>
    <w:rsid w:val="0D5207C0"/>
    <w:rsid w:val="0F0F735A"/>
    <w:rsid w:val="10BB55EB"/>
    <w:rsid w:val="13AB29C4"/>
    <w:rsid w:val="1526346B"/>
    <w:rsid w:val="17EF4892"/>
    <w:rsid w:val="186E53B9"/>
    <w:rsid w:val="1B2D2280"/>
    <w:rsid w:val="1E4C4BD6"/>
    <w:rsid w:val="1FD277F4"/>
    <w:rsid w:val="21760D8C"/>
    <w:rsid w:val="2241057F"/>
    <w:rsid w:val="233F0673"/>
    <w:rsid w:val="24AC57AD"/>
    <w:rsid w:val="25223C05"/>
    <w:rsid w:val="255209AB"/>
    <w:rsid w:val="26414AA6"/>
    <w:rsid w:val="267D730B"/>
    <w:rsid w:val="27531876"/>
    <w:rsid w:val="292B28FA"/>
    <w:rsid w:val="363D7AF5"/>
    <w:rsid w:val="39AA07EC"/>
    <w:rsid w:val="3B063AEF"/>
    <w:rsid w:val="3EAC592B"/>
    <w:rsid w:val="412E0374"/>
    <w:rsid w:val="43B93AAE"/>
    <w:rsid w:val="47516F7E"/>
    <w:rsid w:val="48313ECF"/>
    <w:rsid w:val="4FD7604B"/>
    <w:rsid w:val="5324445E"/>
    <w:rsid w:val="53DE2E8C"/>
    <w:rsid w:val="544958D0"/>
    <w:rsid w:val="56CA40B1"/>
    <w:rsid w:val="5941413A"/>
    <w:rsid w:val="5AA70B73"/>
    <w:rsid w:val="5CE85502"/>
    <w:rsid w:val="619A2AA6"/>
    <w:rsid w:val="635B7A5E"/>
    <w:rsid w:val="643D2EC9"/>
    <w:rsid w:val="6BDF0A27"/>
    <w:rsid w:val="6BED1671"/>
    <w:rsid w:val="6C7111CF"/>
    <w:rsid w:val="70510015"/>
    <w:rsid w:val="7067400D"/>
    <w:rsid w:val="70C07A5F"/>
    <w:rsid w:val="716815D3"/>
    <w:rsid w:val="73AE030F"/>
    <w:rsid w:val="74467371"/>
    <w:rsid w:val="747D2427"/>
    <w:rsid w:val="74984F93"/>
    <w:rsid w:val="75B20EF9"/>
    <w:rsid w:val="77C409A7"/>
    <w:rsid w:val="79643E1C"/>
    <w:rsid w:val="7A384051"/>
    <w:rsid w:val="7B2A62A4"/>
    <w:rsid w:val="7B6479E7"/>
    <w:rsid w:val="7C82044A"/>
    <w:rsid w:val="7FDF67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8"/>
    <w:qFormat/>
    <w:uiPriority w:val="99"/>
    <w:pPr>
      <w:keepNext/>
      <w:keepLines/>
      <w:spacing w:line="520" w:lineRule="atLeast"/>
      <w:outlineLvl w:val="2"/>
    </w:pPr>
    <w:rPr>
      <w:rFonts w:eastAsia="方正楷体_GBK"/>
      <w:kern w:val="0"/>
      <w:sz w:val="20"/>
      <w:szCs w:val="20"/>
    </w:rPr>
  </w:style>
  <w:style w:type="character" w:default="1" w:styleId="5">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15"/>
    <w:basedOn w:val="5"/>
    <w:qFormat/>
    <w:uiPriority w:val="0"/>
    <w:rPr>
      <w:rFonts w:hint="default" w:ascii="Times New Roman" w:hAnsi="Times New Roman" w:cs="Times New Roman"/>
    </w:rPr>
  </w:style>
  <w:style w:type="character" w:customStyle="1" w:styleId="8">
    <w:name w:val="标题 3 Char"/>
    <w:basedOn w:val="5"/>
    <w:link w:val="2"/>
    <w:qFormat/>
    <w:uiPriority w:val="99"/>
    <w:rPr>
      <w:rFonts w:ascii="Times New Roman" w:hAnsi="Times New Roman" w:eastAsia="方正楷体_GBK" w:cs="Times New Roman"/>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3623</Words>
  <Characters>3720</Characters>
  <Lines>22</Lines>
  <Paragraphs>6</Paragraphs>
  <TotalTime>0</TotalTime>
  <ScaleCrop>false</ScaleCrop>
  <LinksUpToDate>false</LinksUpToDate>
  <CharactersWithSpaces>3736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2022-04-15T01:04:00Z</dcterms:created>
  <dc:creator>曾显棠</dc:creator>
  <cp:lastModifiedBy>WPS_1658825168</cp:lastModifiedBy>
  <cp:lastPrinted>2023-01-05T00:16:12Z</cp:lastPrinted>
  <dcterms:modified xsi:type="dcterms:W3CDTF">2023-01-05T07:56:24Z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D3E0C4BFFDDB4327A6B4987BCA2301FF</vt:lpwstr>
  </property>
  <property fmtid="{D5CDD505-2E9C-101B-9397-08002B2CF9AE}" pid="4" name="commondata">
    <vt:lpwstr>eyJoZGlkIjoiMWFhMzhmYTY5ZjUzMzQ2NmY2YTUwOTY1NzgwOTdmYTAifQ==</vt:lpwstr>
  </property>
</Properties>
</file>