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3467" w:type="dxa"/>
        <w:tblInd w:w="15" w:type="dxa"/>
        <w:tblLayout w:type="fixed"/>
        <w:tblCellMar>
          <w:top w:w="0" w:type="dxa"/>
          <w:left w:w="0" w:type="dxa"/>
          <w:bottom w:w="0" w:type="dxa"/>
          <w:right w:w="0" w:type="dxa"/>
        </w:tblCellMar>
      </w:tblPr>
      <w:tblGrid>
        <w:gridCol w:w="510"/>
        <w:gridCol w:w="975"/>
        <w:gridCol w:w="2484"/>
        <w:gridCol w:w="1701"/>
        <w:gridCol w:w="1843"/>
        <w:gridCol w:w="1843"/>
        <w:gridCol w:w="1701"/>
        <w:gridCol w:w="1276"/>
        <w:gridCol w:w="1134"/>
      </w:tblGrid>
      <w:tr>
        <w:tblPrEx>
          <w:tblLayout w:type="fixed"/>
          <w:tblCellMar>
            <w:top w:w="0" w:type="dxa"/>
            <w:left w:w="0" w:type="dxa"/>
            <w:bottom w:w="0" w:type="dxa"/>
            <w:right w:w="0" w:type="dxa"/>
          </w:tblCellMar>
        </w:tblPrEx>
        <w:trPr>
          <w:trHeight w:val="1043" w:hRule="atLeast"/>
        </w:trPr>
        <w:tc>
          <w:tcPr>
            <w:tcW w:w="13467" w:type="dxa"/>
            <w:gridSpan w:val="9"/>
            <w:tcBorders>
              <w:top w:val="nil"/>
              <w:left w:val="nil"/>
              <w:bottom w:val="single" w:color="000000" w:sz="4" w:space="0"/>
              <w:right w:val="nil"/>
            </w:tcBorders>
            <w:shd w:val="clear" w:color="auto" w:fill="auto"/>
            <w:tcMar>
              <w:top w:w="15" w:type="dxa"/>
              <w:left w:w="15" w:type="dxa"/>
              <w:right w:w="15" w:type="dxa"/>
            </w:tcMar>
            <w:vAlign w:val="center"/>
          </w:tcPr>
          <w:p>
            <w:pPr>
              <w:widowControl/>
              <w:ind w:left="1600" w:hanging="1600" w:hangingChars="500"/>
              <w:textAlignment w:val="center"/>
              <w:rPr>
                <w:rStyle w:val="11"/>
                <w:rFonts w:ascii="方正黑体_GBK" w:hAnsi="方正黑体_GBK" w:eastAsia="方正黑体_GBK" w:cs="方正黑体_GBK"/>
                <w:sz w:val="32"/>
                <w:szCs w:val="32"/>
                <w:lang w:bidi="ar"/>
              </w:rPr>
            </w:pPr>
            <w:r>
              <w:rPr>
                <w:rStyle w:val="11"/>
                <w:rFonts w:hint="eastAsia" w:ascii="方正黑体_GBK" w:hAnsi="方正黑体_GBK" w:eastAsia="方正黑体_GBK" w:cs="方正黑体_GBK"/>
                <w:sz w:val="32"/>
                <w:szCs w:val="32"/>
                <w:lang w:bidi="ar"/>
              </w:rPr>
              <w:t>附件</w:t>
            </w:r>
          </w:p>
          <w:p>
            <w:pPr>
              <w:widowControl/>
              <w:ind w:left="2200" w:hanging="2200" w:hangingChars="500"/>
              <w:jc w:val="center"/>
              <w:textAlignment w:val="center"/>
              <w:rPr>
                <w:rStyle w:val="13"/>
                <w:rFonts w:hint="default"/>
                <w:sz w:val="44"/>
                <w:szCs w:val="44"/>
                <w:lang w:bidi="ar"/>
              </w:rPr>
            </w:pPr>
            <w:r>
              <w:rPr>
                <w:rStyle w:val="13"/>
                <w:rFonts w:hint="default"/>
                <w:sz w:val="44"/>
                <w:szCs w:val="44"/>
                <w:lang w:bidi="ar"/>
              </w:rPr>
              <w:t>钦州市招标投标领域2024年第四季度“双随机、一公开”</w:t>
            </w:r>
          </w:p>
          <w:p>
            <w:pPr>
              <w:widowControl/>
              <w:ind w:left="2200" w:hanging="2200" w:hangingChars="500"/>
              <w:jc w:val="center"/>
              <w:textAlignment w:val="center"/>
              <w:rPr>
                <w:color w:val="000000"/>
                <w:sz w:val="28"/>
                <w:szCs w:val="28"/>
              </w:rPr>
            </w:pPr>
            <w:r>
              <w:rPr>
                <w:rStyle w:val="13"/>
                <w:rFonts w:hint="default"/>
                <w:sz w:val="44"/>
                <w:szCs w:val="44"/>
                <w:lang w:bidi="ar"/>
              </w:rPr>
              <w:t>项目抽查结果情况</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序号</w:t>
            </w:r>
            <w:r>
              <w:rPr>
                <w:rStyle w:val="15"/>
                <w:lang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行业</w:t>
            </w:r>
            <w:r>
              <w:rPr>
                <w:rStyle w:val="15"/>
                <w:lang w:bidi="ar"/>
              </w:rPr>
              <w:br w:type="textWrapping"/>
            </w:r>
            <w:r>
              <w:rPr>
                <w:rStyle w:val="14"/>
                <w:lang w:bidi="ar"/>
              </w:rPr>
              <w:t>领域</w:t>
            </w:r>
            <w:r>
              <w:rPr>
                <w:rStyle w:val="15"/>
                <w:lang w:bidi="ar"/>
              </w:rPr>
              <w:t xml:space="preserve"> </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招标项目名称</w:t>
            </w:r>
            <w:r>
              <w:rPr>
                <w:rStyle w:val="15"/>
                <w:lang w:bidi="ar"/>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招标人</w:t>
            </w:r>
            <w:r>
              <w:rPr>
                <w:rStyle w:val="15"/>
                <w:lang w:bidi="ar"/>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招标代理机构</w:t>
            </w:r>
            <w:r>
              <w:rPr>
                <w:rStyle w:val="15"/>
                <w:lang w:bidi="ar"/>
              </w:rPr>
              <w:t xml:space="preserve"> </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招标公告</w:t>
            </w:r>
            <w:r>
              <w:rPr>
                <w:rStyle w:val="15"/>
                <w:lang w:bidi="ar"/>
              </w:rPr>
              <w:br w:type="textWrapping"/>
            </w:r>
            <w:r>
              <w:rPr>
                <w:rStyle w:val="14"/>
                <w:lang w:bidi="ar"/>
              </w:rPr>
              <w:t>发布平台</w:t>
            </w:r>
            <w:r>
              <w:rPr>
                <w:rStyle w:val="15"/>
                <w:lang w:bidi="ar"/>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招标投标行政</w:t>
            </w:r>
            <w:r>
              <w:rPr>
                <w:rStyle w:val="15"/>
                <w:lang w:bidi="ar"/>
              </w:rPr>
              <w:br w:type="textWrapping"/>
            </w:r>
            <w:r>
              <w:rPr>
                <w:rStyle w:val="14"/>
                <w:lang w:bidi="ar"/>
              </w:rPr>
              <w:t>监管部门</w:t>
            </w:r>
            <w:r>
              <w:rPr>
                <w:rStyle w:val="15"/>
                <w:lang w:bidi="ar"/>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抽查结果</w:t>
            </w:r>
            <w:r>
              <w:rPr>
                <w:rStyle w:val="15"/>
                <w:lang w:bidi="ar"/>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b/>
                <w:color w:val="000000"/>
                <w:sz w:val="20"/>
              </w:rPr>
            </w:pPr>
            <w:r>
              <w:rPr>
                <w:rStyle w:val="14"/>
                <w:lang w:bidi="ar"/>
              </w:rPr>
              <w:t>行政区域</w:t>
            </w:r>
            <w:r>
              <w:rPr>
                <w:rStyle w:val="15"/>
                <w:lang w:bidi="ar"/>
              </w:rPr>
              <w:t xml:space="preserve"> </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钦州市外国语学校新校区项目室内环境及绿色建筑检测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钦州市滨海新城投资集团有限公司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广西华扬工程项目管理有限公司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钦州市妇幼保健院茶山院区综合大楼项目工程监理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钦州市妇幼保健院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广西达元工程管理有限责任公司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政府采购</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钦州市第一人民医院80排CT等大放设备维保服务项目</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钦州市第一人民医院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广西真诚工程咨询有限公司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政府采购</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钦州市第一人民医院采购云影像胶片</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钦州市第一人民医院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广西龙建工程管理有限公司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其他</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钦州市主城区污水处理厂及污水泵站设备更新改造项目（钦州市河东污水处理厂）</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钦州市开投水务有限公司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广西真诚工程咨询有限公司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钦州市城市管理局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其他</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钦州市主城区污水处理厂及污水泵站设备更新改造项目（钦州市河西污水处理厂一级A区）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钦州市开投水务有限公司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广西同洲工程咨询管理有限公司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钦州市城市管理局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已通知整改</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市直</w:t>
            </w:r>
          </w:p>
        </w:tc>
      </w:tr>
      <w:tr>
        <w:tblPrEx>
          <w:tblLayout w:type="fixed"/>
          <w:tblCellMar>
            <w:top w:w="0" w:type="dxa"/>
            <w:left w:w="0" w:type="dxa"/>
            <w:bottom w:w="0" w:type="dxa"/>
            <w:right w:w="0" w:type="dxa"/>
          </w:tblCellMar>
        </w:tblPrEx>
        <w:trPr>
          <w:trHeight w:val="8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灵山县陆屋镇第二小学幼儿园教学综合楼</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灵山县陆屋镇第二小学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东联建建筑咨询有限公司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81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工程建设（其他）</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2024年灵山县中央预算高标准农田建设项目（Ⅲ标）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灵山县农业农村局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广西德胜工程项目管理有限公司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灵山县农业农村局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82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工程建设（交通）</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灵山县六局至旧州四级公路路面提升（双车道）工程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灵山县县乡公路所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东联建建筑咨询有限公司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灵山县交通运输局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82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工程建设（交通）</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灵山县伯劳至白石坪四级公路路面提升(双车道)工程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灵山县县乡公路所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广西大通建设监理咨询管理有限公司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灵山县交通运输局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82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医疗设备采购</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2023年学科设备第三批采购</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灵山县妇幼保健院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中鼎誉润工程咨询有限公司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其他</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灵山县禽畜屠宰冷链深加工项目（谭礼新屠宰禽畜屠 宰厂）1</w:t>
            </w:r>
            <w:r>
              <w:rPr>
                <w:rFonts w:eastAsia="方正仿宋_GBK"/>
                <w:sz w:val="20"/>
              </w:rPr>
              <w:t>♯</w:t>
            </w:r>
            <w:r>
              <w:rPr>
                <w:rFonts w:ascii="方正仿宋_GBK" w:hAnsi="方正仿宋_GBK" w:eastAsia="方正仿宋_GBK"/>
                <w:sz w:val="20"/>
              </w:rPr>
              <w:t>、2</w:t>
            </w:r>
            <w:r>
              <w:rPr>
                <w:rFonts w:eastAsia="方正仿宋_GBK"/>
                <w:sz w:val="20"/>
              </w:rPr>
              <w:t>♯</w:t>
            </w:r>
            <w:r>
              <w:rPr>
                <w:rFonts w:ascii="方正仿宋_GBK" w:hAnsi="方正仿宋_GBK" w:eastAsia="方正仿宋_GBK"/>
                <w:sz w:val="20"/>
              </w:rPr>
              <w:t>车间制冷设备采购</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灵山县食品公司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广西普政工程咨询有限公司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灵山县</w:t>
            </w:r>
          </w:p>
        </w:tc>
      </w:tr>
      <w:tr>
        <w:tblPrEx>
          <w:tblLayout w:type="fixed"/>
          <w:tblCellMar>
            <w:top w:w="0" w:type="dxa"/>
            <w:left w:w="0" w:type="dxa"/>
            <w:bottom w:w="0" w:type="dxa"/>
            <w:right w:w="0" w:type="dxa"/>
          </w:tblCellMar>
        </w:tblPrEx>
        <w:trPr>
          <w:trHeight w:val="69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2024年钦南区城镇危旧房维修加固工程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钦州市钦南区住房和城乡建设局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广西华扬工程项目管理有限公司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沿边临港产业园高新技术医疗器械及生物医药制造产业园（一期）(EPC+O)工程总承包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钦州市钦南区城发建设投资有限公司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广西华扬工程项目管理有限公司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钦南区2024年大中型水库移民后期扶持资金及中央水库移民扶持基金项目（第Ⅲ标段）</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钦州市钦南区生态移民发展中心</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广西天明建筑咨询有限公司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政府采购</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钦州市钦南区妇幼保健院整体搬迁改扩建项目智能化工程设备采购</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钦州市钦南区妇幼保健院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广西科联招标中心有限公司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钦州市钦北区经济技术开发区基础设施及标准厂房建设项目(一期)—预制菜标准厂房二期工程监理服务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钦州皇马资产经营集团有限公司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广西华诚达建设项目管理有限公司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w:t>
            </w:r>
            <w:r>
              <w:rPr>
                <w:rFonts w:ascii="方正仿宋_GBK" w:hAnsi="方正仿宋_GBK" w:eastAsia="方正仿宋_GBK"/>
                <w:sz w:val="20"/>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钦州市钦北区经济技术开发区基础设施及标准厂房建设项目（一期）—预制菜标准厂房二期工程检测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钦州皇马资产经营集团有限公司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广西恒业项目管理有限公司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1</w:t>
            </w:r>
            <w:r>
              <w:rPr>
                <w:rFonts w:ascii="方正仿宋_GBK" w:hAnsi="方正仿宋_GBK" w:eastAsia="方正仿宋_GBK"/>
                <w:sz w:val="20"/>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平陆运河沿线—钦北城区排水防涝工程项目（一期）</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钦州市钦北区住房和城乡建设局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广西达华工程造价咨询有限责任公司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钦北区住房和城乡建设局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2</w:t>
            </w:r>
            <w:r>
              <w:rPr>
                <w:rFonts w:hint="eastAsia" w:ascii="方正仿宋_GBK" w:hAnsi="方正仿宋_GBK" w:eastAsia="方正仿宋_GBK"/>
                <w:sz w:val="20"/>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政府采购</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钦州市钦北区平吉镇白石坳矿区玻璃用砂岩矿采矿权出让前期技术服务工作</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钦州市钦北区自然资源局</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广西建隆工程咨询有限公司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钦北区财政局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钦北区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钦州综合保税港区(二号路南段)排水工程设计服务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广西自贸区钦州港片区开发投资集团有限责任公司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广西矩阵工程咨询有限公司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中国(广西)自由贸易试验区钦州港大榄坪及三墩作业区深海排水管道工程—陆域部分Ⅱ标段</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广西钦州临海建设投资有限公司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广西北投建信建设项目管理有限公司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中国(广西)自由贸易试验区钦州港大榄坪及三墩作业区深海排水管道工程一陆域部分监理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广西钦州临海建设投资有限公司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广西建坤工程咨询有限公司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11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大榄坪九大街、三号路及黄海路市政排水工程暂估价管道沟槽开挖防护工程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广西长桥建设工程有限公司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广西润乐项目管理咨询有限公司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7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中国(广西)自由贸易试验区钦州港大榄坪及三墩作业区深海排水管道工程—陆域部分Ⅱ标段检测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广西钦州临海建设投资有限公司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湖南筑龙工程项目管理有限公司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110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大榄坪片区第八大街排水工程基坑钢板桩支护工程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中铁二十一局集团有限公司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广西华义展工程项目管理有限公司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r>
        <w:tblPrEx>
          <w:tblLayout w:type="fixed"/>
          <w:tblCellMar>
            <w:top w:w="0" w:type="dxa"/>
            <w:left w:w="0" w:type="dxa"/>
            <w:bottom w:w="0" w:type="dxa"/>
            <w:right w:w="0" w:type="dxa"/>
          </w:tblCellMar>
        </w:tblPrEx>
        <w:trPr>
          <w:trHeight w:val="110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hint="eastAsia" w:ascii="方正仿宋_GBK" w:hAnsi="方正仿宋_GBK" w:eastAsia="方正仿宋_GBK"/>
                <w:sz w:val="20"/>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工程建设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钦州港环珠东大街工程（钦州港大道-孔雀湾大道）一期二标段（首期）监理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广西中马钦州产业园区方圆实业有限公司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广西建设工程机电设备招标中心有限公司</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钦州市公共资源交易网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中国（广西）自贸区钦州港片区自然资源和建设局</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未发现问题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sz w:val="20"/>
              </w:rPr>
            </w:pPr>
            <w:r>
              <w:rPr>
                <w:rFonts w:ascii="方正仿宋_GBK" w:hAnsi="方正仿宋_GBK" w:eastAsia="方正仿宋_GBK"/>
                <w:sz w:val="20"/>
              </w:rPr>
              <w:t>中国（广西）自贸区钦州港片区</w:t>
            </w:r>
          </w:p>
        </w:tc>
      </w:tr>
    </w:tbl>
    <w:p>
      <w:pPr>
        <w:spacing w:line="580" w:lineRule="exact"/>
        <w:rPr>
          <w:rFonts w:eastAsia="方正仿宋_GBK"/>
        </w:rPr>
      </w:pPr>
      <w:bookmarkStart w:id="0" w:name="_GoBack"/>
      <w:bookmarkEnd w:id="0"/>
    </w:p>
    <w:sectPr>
      <w:footerReference r:id="rId4" w:type="first"/>
      <w:footerReference r:id="rId3" w:type="default"/>
      <w:pgSz w:w="16839" w:h="11907" w:orient="landscape"/>
      <w:pgMar w:top="1531" w:right="2098" w:bottom="1531" w:left="1531" w:header="851" w:footer="107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docVars>
    <w:docVar w:name="commondata" w:val="eyJoZGlkIjoiNzdhNzRjYzA2NTQzMzBmOTljY2M5MDcxNDgxOTk2MDIifQ=="/>
    <w:docVar w:name="KSO_WPS_MARK_KEY" w:val="df1a6a65-eba7-4e7f-8adb-ddec082373db"/>
  </w:docVars>
  <w:rsids>
    <w:rsidRoot w:val="009F2728"/>
    <w:rsid w:val="00003E44"/>
    <w:rsid w:val="00006131"/>
    <w:rsid w:val="00033C8F"/>
    <w:rsid w:val="000B706E"/>
    <w:rsid w:val="000C6EE6"/>
    <w:rsid w:val="00255A0C"/>
    <w:rsid w:val="00357CFF"/>
    <w:rsid w:val="0054708A"/>
    <w:rsid w:val="00613943"/>
    <w:rsid w:val="006651B5"/>
    <w:rsid w:val="006E1A27"/>
    <w:rsid w:val="0076374D"/>
    <w:rsid w:val="00772138"/>
    <w:rsid w:val="007B7EF1"/>
    <w:rsid w:val="00865D70"/>
    <w:rsid w:val="009450DA"/>
    <w:rsid w:val="009F2728"/>
    <w:rsid w:val="00A82C1D"/>
    <w:rsid w:val="00AA60C2"/>
    <w:rsid w:val="00AD6FB8"/>
    <w:rsid w:val="00B67FF1"/>
    <w:rsid w:val="00CE62D9"/>
    <w:rsid w:val="00DA39AC"/>
    <w:rsid w:val="00DC159D"/>
    <w:rsid w:val="00DF4F24"/>
    <w:rsid w:val="00E02158"/>
    <w:rsid w:val="00E23E80"/>
    <w:rsid w:val="00E54975"/>
    <w:rsid w:val="00EB0913"/>
    <w:rsid w:val="00F413E7"/>
    <w:rsid w:val="0432177A"/>
    <w:rsid w:val="04EB321A"/>
    <w:rsid w:val="0D3A235A"/>
    <w:rsid w:val="0FF32873"/>
    <w:rsid w:val="17AF7FBA"/>
    <w:rsid w:val="1C212E6E"/>
    <w:rsid w:val="1D0E1896"/>
    <w:rsid w:val="20D9482C"/>
    <w:rsid w:val="233F30E6"/>
    <w:rsid w:val="276A6DC2"/>
    <w:rsid w:val="29F245B5"/>
    <w:rsid w:val="2D842512"/>
    <w:rsid w:val="30B94DE9"/>
    <w:rsid w:val="31EA4D21"/>
    <w:rsid w:val="33683FB3"/>
    <w:rsid w:val="34A146E8"/>
    <w:rsid w:val="362A2915"/>
    <w:rsid w:val="39F51699"/>
    <w:rsid w:val="3A2E2C06"/>
    <w:rsid w:val="3E2D32FF"/>
    <w:rsid w:val="4143262A"/>
    <w:rsid w:val="45376414"/>
    <w:rsid w:val="455E32B9"/>
    <w:rsid w:val="45BA139C"/>
    <w:rsid w:val="465104B9"/>
    <w:rsid w:val="46851475"/>
    <w:rsid w:val="4ABA1E1E"/>
    <w:rsid w:val="4D665421"/>
    <w:rsid w:val="4E6175E7"/>
    <w:rsid w:val="5F2C67F3"/>
    <w:rsid w:val="5FDC51C5"/>
    <w:rsid w:val="642474E4"/>
    <w:rsid w:val="666F1E3E"/>
    <w:rsid w:val="66B267EF"/>
    <w:rsid w:val="6AAB326D"/>
    <w:rsid w:val="6C912C5B"/>
    <w:rsid w:val="6CEC7E6F"/>
    <w:rsid w:val="6E5554EF"/>
    <w:rsid w:val="6F071969"/>
    <w:rsid w:val="7DAB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Title"/>
    <w:basedOn w:val="1"/>
    <w:next w:val="3"/>
    <w:qFormat/>
    <w:uiPriority w:val="0"/>
    <w:pPr>
      <w:outlineLvl w:val="0"/>
    </w:pPr>
    <w:rPr>
      <w:rFonts w:ascii="Arial" w:hAnsi="Arial"/>
      <w:b/>
    </w:rPr>
  </w:style>
  <w:style w:type="paragraph" w:styleId="3">
    <w:name w:val="Plain Text"/>
    <w:basedOn w:val="1"/>
    <w:uiPriority w:val="0"/>
    <w:rPr>
      <w:rFonts w:ascii="宋体" w:hAnsi="宋体"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character" w:customStyle="1" w:styleId="11">
    <w:name w:val="font212"/>
    <w:basedOn w:val="9"/>
    <w:uiPriority w:val="0"/>
    <w:rPr>
      <w:rFonts w:ascii="方正小标宋_GBK" w:hAnsi="方正小标宋_GBK" w:eastAsia="方正小标宋_GBK" w:cs="方正小标宋_GBK"/>
      <w:color w:val="000000"/>
      <w:sz w:val="28"/>
      <w:szCs w:val="28"/>
      <w:u w:val="none"/>
    </w:rPr>
  </w:style>
  <w:style w:type="character" w:customStyle="1" w:styleId="12">
    <w:name w:val="font111"/>
    <w:basedOn w:val="9"/>
    <w:qFormat/>
    <w:uiPriority w:val="0"/>
    <w:rPr>
      <w:rFonts w:hint="default" w:ascii="Times New Roman" w:hAnsi="Times New Roman" w:cs="Times New Roman"/>
      <w:color w:val="000000"/>
      <w:sz w:val="36"/>
      <w:szCs w:val="36"/>
      <w:u w:val="none"/>
    </w:rPr>
  </w:style>
  <w:style w:type="character" w:customStyle="1" w:styleId="13">
    <w:name w:val="font91"/>
    <w:basedOn w:val="9"/>
    <w:uiPriority w:val="0"/>
    <w:rPr>
      <w:rFonts w:hint="eastAsia" w:ascii="方正小标宋_GBK" w:hAnsi="方正小标宋_GBK" w:eastAsia="方正小标宋_GBK" w:cs="方正小标宋_GBK"/>
      <w:color w:val="000000"/>
      <w:sz w:val="36"/>
      <w:szCs w:val="36"/>
      <w:u w:val="none"/>
    </w:rPr>
  </w:style>
  <w:style w:type="character" w:customStyle="1" w:styleId="14">
    <w:name w:val="font81"/>
    <w:basedOn w:val="9"/>
    <w:uiPriority w:val="0"/>
    <w:rPr>
      <w:rFonts w:ascii="方正楷体_GBK" w:hAnsi="方正楷体_GBK" w:eastAsia="方正楷体_GBK" w:cs="方正楷体_GBK"/>
      <w:b/>
      <w:color w:val="000000"/>
      <w:sz w:val="20"/>
      <w:szCs w:val="20"/>
      <w:u w:val="none"/>
    </w:rPr>
  </w:style>
  <w:style w:type="character" w:customStyle="1" w:styleId="15">
    <w:name w:val="font121"/>
    <w:basedOn w:val="9"/>
    <w:uiPriority w:val="0"/>
    <w:rPr>
      <w:rFonts w:hint="default" w:ascii="Times New Roman" w:hAnsi="Times New Roman" w:cs="Times New Roman"/>
      <w:b/>
      <w:color w:val="000000"/>
      <w:sz w:val="20"/>
      <w:szCs w:val="20"/>
      <w:u w:val="none"/>
    </w:rPr>
  </w:style>
  <w:style w:type="character" w:customStyle="1" w:styleId="16">
    <w:name w:val="font71"/>
    <w:basedOn w:val="9"/>
    <w:uiPriority w:val="0"/>
    <w:rPr>
      <w:rFonts w:ascii="方正仿宋_GBK" w:hAnsi="方正仿宋_GBK" w:eastAsia="方正仿宋_GBK" w:cs="方正仿宋_GBK"/>
      <w:color w:val="000000"/>
      <w:sz w:val="20"/>
      <w:szCs w:val="20"/>
      <w:u w:val="none"/>
    </w:rPr>
  </w:style>
  <w:style w:type="character" w:customStyle="1" w:styleId="17">
    <w:name w:val="font201"/>
    <w:basedOn w:val="9"/>
    <w:uiPriority w:val="0"/>
    <w:rPr>
      <w:rFonts w:hint="default" w:ascii="Times New Roman" w:hAnsi="Times New Roman" w:cs="Times New Roman"/>
      <w:color w:val="000000"/>
      <w:sz w:val="20"/>
      <w:szCs w:val="20"/>
      <w:u w:val="none"/>
    </w:rPr>
  </w:style>
  <w:style w:type="character" w:customStyle="1" w:styleId="18">
    <w:name w:val="font61"/>
    <w:basedOn w:val="9"/>
    <w:uiPriority w:val="0"/>
    <w:rPr>
      <w:rFonts w:hint="eastAsia" w:ascii="方正仿宋_GBK" w:hAnsi="方正仿宋_GBK" w:eastAsia="方正仿宋_GBK" w:cs="方正仿宋_GBK"/>
      <w:color w:val="000000"/>
      <w:sz w:val="20"/>
      <w:szCs w:val="20"/>
      <w:u w:val="none"/>
    </w:rPr>
  </w:style>
  <w:style w:type="character" w:customStyle="1" w:styleId="19">
    <w:name w:val="font132"/>
    <w:basedOn w:val="9"/>
    <w:uiPriority w:val="0"/>
    <w:rPr>
      <w:rFonts w:hint="default" w:ascii="Times New Roman" w:hAnsi="Times New Roman" w:cs="Times New Roman"/>
      <w:color w:val="000000"/>
      <w:sz w:val="20"/>
      <w:szCs w:val="20"/>
      <w:u w:val="none"/>
    </w:rPr>
  </w:style>
  <w:style w:type="character" w:customStyle="1" w:styleId="20">
    <w:name w:val="font31"/>
    <w:basedOn w:val="9"/>
    <w:uiPriority w:val="0"/>
    <w:rPr>
      <w:rFonts w:hint="eastAsia" w:ascii="方正仿宋_GBK" w:hAnsi="方正仿宋_GBK" w:eastAsia="方正仿宋_GBK" w:cs="方正仿宋_GBK"/>
      <w:color w:val="000000"/>
      <w:sz w:val="20"/>
      <w:szCs w:val="20"/>
      <w:u w:val="none"/>
    </w:rPr>
  </w:style>
  <w:style w:type="character" w:customStyle="1" w:styleId="21">
    <w:name w:val="font141"/>
    <w:basedOn w:val="9"/>
    <w:uiPriority w:val="0"/>
    <w:rPr>
      <w:rFonts w:hint="default" w:ascii="Times New Roman" w:hAnsi="Times New Roman" w:cs="Times New Roman"/>
      <w:color w:val="000000"/>
      <w:sz w:val="20"/>
      <w:szCs w:val="20"/>
      <w:u w:val="none"/>
    </w:rPr>
  </w:style>
  <w:style w:type="character" w:customStyle="1" w:styleId="22">
    <w:name w:val="font21"/>
    <w:basedOn w:val="9"/>
    <w:uiPriority w:val="0"/>
    <w:rPr>
      <w:rFonts w:hint="eastAsia" w:ascii="方正仿宋_GBK" w:hAnsi="方正仿宋_GBK" w:eastAsia="方正仿宋_GBK" w:cs="方正仿宋_GBK"/>
      <w:color w:val="000000"/>
      <w:sz w:val="20"/>
      <w:szCs w:val="20"/>
      <w:u w:val="none"/>
    </w:rPr>
  </w:style>
  <w:style w:type="character" w:customStyle="1" w:styleId="23">
    <w:name w:val="font181"/>
    <w:basedOn w:val="9"/>
    <w:uiPriority w:val="0"/>
    <w:rPr>
      <w:rFonts w:hint="default" w:ascii="Times New Roman" w:hAnsi="Times New Roman" w:cs="Times New Roman"/>
      <w:color w:val="000000"/>
      <w:sz w:val="20"/>
      <w:szCs w:val="20"/>
      <w:u w:val="none"/>
    </w:rPr>
  </w:style>
  <w:style w:type="character" w:customStyle="1" w:styleId="24">
    <w:name w:val="font13"/>
    <w:basedOn w:val="9"/>
    <w:uiPriority w:val="0"/>
    <w:rPr>
      <w:rFonts w:hint="eastAsia" w:ascii="方正仿宋_GBK" w:hAnsi="方正仿宋_GBK" w:eastAsia="方正仿宋_GBK" w:cs="方正仿宋_GBK"/>
      <w:color w:val="000000"/>
      <w:sz w:val="20"/>
      <w:szCs w:val="20"/>
      <w:u w:val="none"/>
    </w:rPr>
  </w:style>
  <w:style w:type="character" w:customStyle="1" w:styleId="25">
    <w:name w:val="font171"/>
    <w:basedOn w:val="9"/>
    <w:uiPriority w:val="0"/>
    <w:rPr>
      <w:rFonts w:hint="default" w:ascii="Times New Roman" w:hAnsi="Times New Roman" w:cs="Times New Roman"/>
      <w:color w:val="000000"/>
      <w:sz w:val="20"/>
      <w:szCs w:val="20"/>
      <w:u w:val="none"/>
    </w:rPr>
  </w:style>
  <w:style w:type="character" w:customStyle="1" w:styleId="26">
    <w:name w:val="font51"/>
    <w:basedOn w:val="9"/>
    <w:uiPriority w:val="0"/>
    <w:rPr>
      <w:rFonts w:hint="eastAsia" w:ascii="方正仿宋_GBK" w:hAnsi="方正仿宋_GBK" w:eastAsia="方正仿宋_GBK" w:cs="方正仿宋_GBK"/>
      <w:color w:val="000000"/>
      <w:sz w:val="20"/>
      <w:szCs w:val="20"/>
      <w:u w:val="none"/>
    </w:rPr>
  </w:style>
  <w:style w:type="character" w:customStyle="1" w:styleId="27">
    <w:name w:val="font15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605</Words>
  <Characters>3454</Characters>
  <Lines>28</Lines>
  <Paragraphs>8</Paragraphs>
  <TotalTime>68</TotalTime>
  <ScaleCrop>false</ScaleCrop>
  <LinksUpToDate>false</LinksUpToDate>
  <CharactersWithSpaces>4051</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2023-09-07T01:30:00Z</dcterms:created>
  <dc:creator>AutoBVT</dc:creator>
  <cp:lastModifiedBy>admin</cp:lastModifiedBy>
  <cp:lastPrinted>2025-01-07T06:41:00Z</cp:lastPrinted>
  <dcterms:modified xsi:type="dcterms:W3CDTF">2025-01-09T08:42:51Z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24C66A8E2DEE42D8B1F300961C3BCD8D_13</vt:lpwstr>
  </property>
</Properties>
</file>